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0C4AB8" w14:textId="45FA2406" w:rsidR="00D508AC" w:rsidRPr="00CF5703" w:rsidRDefault="00063DA3" w:rsidP="6F031F18">
      <w:pPr>
        <w:rPr>
          <w:rFonts w:asciiTheme="majorHAnsi" w:hAnsiTheme="majorHAnsi" w:cstheme="majorBidi"/>
          <w:b/>
          <w:bCs/>
          <w:color w:val="45A2BC" w:themeColor="accent4"/>
          <w:sz w:val="22"/>
          <w:szCs w:val="22"/>
        </w:rPr>
      </w:pPr>
      <w:r>
        <w:rPr>
          <w:noProof/>
          <w:lang w:eastAsia="en-AU"/>
        </w:rPr>
        <mc:AlternateContent>
          <mc:Choice Requires="wps">
            <w:drawing>
              <wp:anchor distT="0" distB="0" distL="114300" distR="114300" simplePos="0" relativeHeight="251659264" behindDoc="0" locked="0" layoutInCell="1" allowOverlap="1" wp14:anchorId="58EF3638" wp14:editId="3A7C8A33">
                <wp:simplePos x="0" y="0"/>
                <wp:positionH relativeFrom="margin">
                  <wp:posOffset>-107539</wp:posOffset>
                </wp:positionH>
                <wp:positionV relativeFrom="paragraph">
                  <wp:posOffset>-537359</wp:posOffset>
                </wp:positionV>
                <wp:extent cx="5553075" cy="485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553075" cy="485775"/>
                        </a:xfrm>
                        <a:prstGeom prst="rect">
                          <a:avLst/>
                        </a:prstGeom>
                        <a:noFill/>
                        <a:ln w="6350">
                          <a:noFill/>
                        </a:ln>
                      </wps:spPr>
                      <wps:txbx>
                        <w:txbxContent>
                          <w:p w14:paraId="0A97DB3E" w14:textId="1B674610" w:rsidR="00063DA3" w:rsidRPr="00C95207" w:rsidRDefault="00063DA3" w:rsidP="00063DA3">
                            <w:pPr>
                              <w:spacing w:line="240" w:lineRule="auto"/>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Literacy and Numeracy </w:t>
                            </w:r>
                            <w:r w:rsidR="00862397">
                              <w:rPr>
                                <w:rFonts w:asciiTheme="majorHAnsi" w:hAnsiTheme="majorHAnsi" w:cstheme="majorHAnsi"/>
                                <w:b/>
                                <w:bCs/>
                                <w:color w:val="C95A23" w:themeColor="accent2"/>
                                <w:sz w:val="48"/>
                                <w:szCs w:val="48"/>
                              </w:rPr>
                              <w:t xml:space="preserve">Intervention </w:t>
                            </w:r>
                            <w:r w:rsidRPr="00C95207">
                              <w:rPr>
                                <w:rFonts w:asciiTheme="majorHAnsi" w:hAnsiTheme="majorHAnsi" w:cstheme="majorHAnsi"/>
                                <w:b/>
                                <w:bCs/>
                                <w:color w:val="C95A23" w:themeColor="accent2"/>
                                <w:sz w:val="48"/>
                                <w:szCs w:val="48"/>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http://schemas.openxmlformats.org/drawingml/2006/main">
            <w:pict>
              <v:shapetype id="_x0000_t202" coordsize="21600,21600" o:spt="202" path="m,l,21600r21600,l21600,xe" w14:anchorId="58EF3638">
                <v:stroke joinstyle="miter"/>
                <v:path gradientshapeok="t" o:connecttype="rect"/>
              </v:shapetype>
              <v:shape id="Text Box 2" style="position:absolute;margin-left:-8.45pt;margin-top:-42.3pt;width:437.2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">
                <v:textbox>
                  <w:txbxContent>
                    <w:p w:rsidRPr="00C95207" w:rsidR="00063DA3" w:rsidP="00063DA3" w:rsidRDefault="00063DA3" w14:paraId="0A97DB3E" w14:textId="1B674610">
                      <w:pPr>
                        <w:spacing w:line="240" w:lineRule="auto"/>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Literacy and Numeracy </w:t>
                      </w:r>
                      <w:r w:rsidR="00862397">
                        <w:rPr>
                          <w:rFonts w:asciiTheme="majorHAnsi" w:hAnsiTheme="majorHAnsi" w:cstheme="majorHAnsi"/>
                          <w:b/>
                          <w:bCs/>
                          <w:color w:val="C95A23" w:themeColor="accent2"/>
                          <w:sz w:val="48"/>
                          <w:szCs w:val="48"/>
                        </w:rPr>
                        <w:t xml:space="preserve">Intervention </w:t>
                      </w:r>
                      <w:r w:rsidRPr="00C95207">
                        <w:rPr>
                          <w:rFonts w:asciiTheme="majorHAnsi" w:hAnsiTheme="majorHAnsi" w:cstheme="majorHAnsi"/>
                          <w:b/>
                          <w:bCs/>
                          <w:color w:val="C95A23" w:themeColor="accent2"/>
                          <w:sz w:val="48"/>
                          <w:szCs w:val="48"/>
                        </w:rPr>
                        <w:t xml:space="preserve">Policy </w:t>
                      </w:r>
                    </w:p>
                  </w:txbxContent>
                </v:textbox>
                <w10:wrap anchorx="margin"/>
              </v:shape>
            </w:pict>
          </mc:Fallback>
        </mc:AlternateContent>
      </w:r>
      <w:r w:rsidR="00CF5703" w:rsidRPr="6F031F18">
        <w:rPr>
          <w:rFonts w:asciiTheme="majorHAnsi" w:hAnsiTheme="majorHAnsi" w:cstheme="majorBidi"/>
          <w:b/>
          <w:bCs/>
          <w:color w:val="C95A23" w:themeColor="accent2"/>
          <w:sz w:val="24"/>
          <w:szCs w:val="24"/>
        </w:rPr>
        <w:t xml:space="preserve">Overview </w:t>
      </w:r>
      <w:r w:rsidR="00CF5703">
        <w:br/>
      </w:r>
      <w:r w:rsidR="007F1316" w:rsidRPr="6F031F18">
        <w:rPr>
          <w:rFonts w:asciiTheme="majorHAnsi" w:hAnsiTheme="majorHAnsi" w:cstheme="majorBidi"/>
        </w:rPr>
        <w:t>To provide a Literacy and Numeracy Intervention Framework that provides</w:t>
      </w:r>
      <w:r w:rsidR="0A3F4158" w:rsidRPr="6F031F18">
        <w:rPr>
          <w:rFonts w:asciiTheme="majorHAnsi" w:hAnsiTheme="majorHAnsi" w:cstheme="majorBidi"/>
        </w:rPr>
        <w:t xml:space="preserve"> all</w:t>
      </w:r>
      <w:r w:rsidR="007F1316" w:rsidRPr="6F031F18">
        <w:rPr>
          <w:rFonts w:asciiTheme="majorHAnsi" w:hAnsiTheme="majorHAnsi" w:cstheme="majorBidi"/>
        </w:rPr>
        <w:t xml:space="preserve"> students with a comprehensive program that identifies </w:t>
      </w:r>
      <w:r w:rsidR="007F1316" w:rsidRPr="6F031F18">
        <w:rPr>
          <w:rFonts w:ascii="Calibri Light" w:eastAsiaTheme="minorEastAsia" w:hAnsi="Calibri Light" w:cs="Calibri Light"/>
          <w:color w:val="1A1A1A"/>
        </w:rPr>
        <w:t>literacy and numeracy concerns and supports students to improve their skills.</w:t>
      </w:r>
      <w:r w:rsidR="00BA3BCE">
        <w:rPr>
          <w:rFonts w:ascii="Calibri Light" w:eastAsiaTheme="minorEastAsia" w:hAnsi="Calibri Light" w:cs="Calibri Light"/>
          <w:color w:val="1A1A1A"/>
        </w:rPr>
        <w:t xml:space="preserve"> This is in</w:t>
      </w:r>
      <w:r w:rsidR="00E17EE1">
        <w:rPr>
          <w:rFonts w:ascii="Calibri Light" w:eastAsiaTheme="minorEastAsia" w:hAnsi="Calibri Light" w:cs="Calibri Light"/>
          <w:color w:val="1A1A1A"/>
        </w:rPr>
        <w:t xml:space="preserve"> </w:t>
      </w:r>
      <w:r w:rsidR="00BA3BCE">
        <w:rPr>
          <w:rFonts w:ascii="Calibri Light" w:eastAsiaTheme="minorEastAsia" w:hAnsi="Calibri Light" w:cs="Calibri Light"/>
          <w:color w:val="1A1A1A"/>
        </w:rPr>
        <w:t xml:space="preserve">line with our school values of </w:t>
      </w:r>
      <w:r w:rsidR="00766D63">
        <w:rPr>
          <w:rFonts w:ascii="Calibri Light" w:eastAsiaTheme="minorEastAsia" w:hAnsi="Calibri Light" w:cs="Calibri Light"/>
          <w:color w:val="1A1A1A"/>
        </w:rPr>
        <w:t>Inclusion, Innovation and Integrity</w:t>
      </w:r>
      <w:r w:rsidR="004A6EC6">
        <w:rPr>
          <w:rFonts w:ascii="Calibri Light" w:eastAsiaTheme="minorEastAsia" w:hAnsi="Calibri Light" w:cs="Calibri Light"/>
          <w:color w:val="1A1A1A"/>
        </w:rPr>
        <w:t>.</w:t>
      </w:r>
    </w:p>
    <w:p w14:paraId="791CBD5A" w14:textId="7B44E35A" w:rsidR="00854A9F" w:rsidRPr="00375F48" w:rsidRDefault="00854A9F" w:rsidP="00D508AC">
      <w:pPr>
        <w:rPr>
          <w:rFonts w:asciiTheme="majorHAnsi" w:hAnsiTheme="majorHAnsi" w:cstheme="majorHAnsi"/>
        </w:rPr>
      </w:pPr>
      <w:r>
        <w:rPr>
          <w:rFonts w:asciiTheme="majorHAnsi" w:hAnsiTheme="majorHAnsi" w:cstheme="majorHAnsi"/>
          <w:b/>
          <w:bCs/>
          <w:color w:val="C95A23"/>
          <w:sz w:val="24"/>
          <w:szCs w:val="24"/>
        </w:rPr>
        <w:t xml:space="preserve">Scope </w:t>
      </w:r>
      <w:r>
        <w:rPr>
          <w:rFonts w:asciiTheme="majorHAnsi" w:hAnsiTheme="majorHAnsi" w:cstheme="majorHAnsi"/>
          <w:b/>
          <w:bCs/>
          <w:color w:val="C95A23"/>
          <w:sz w:val="24"/>
          <w:szCs w:val="24"/>
        </w:rPr>
        <w:br/>
      </w:r>
      <w:r w:rsidR="00375F48">
        <w:rPr>
          <w:rFonts w:asciiTheme="majorHAnsi" w:hAnsiTheme="majorHAnsi" w:cstheme="majorHAnsi"/>
        </w:rPr>
        <w:t xml:space="preserve">This Policy applies to all students and staff at Whyalla Secondary College. </w:t>
      </w:r>
    </w:p>
    <w:p w14:paraId="6DFBC864" w14:textId="5C682761" w:rsidR="00101B83" w:rsidRPr="00101B83" w:rsidRDefault="00CF5703" w:rsidP="00101B83">
      <w:pPr>
        <w:ind w:left="-5"/>
        <w:rPr>
          <w:rFonts w:asciiTheme="majorHAnsi" w:hAnsiTheme="majorHAnsi" w:cstheme="majorHAnsi"/>
        </w:rPr>
      </w:pPr>
      <w:r>
        <w:rPr>
          <w:rFonts w:asciiTheme="majorHAnsi" w:hAnsiTheme="majorHAnsi" w:cstheme="majorHAnsi"/>
          <w:b/>
          <w:bCs/>
          <w:color w:val="C95A23"/>
          <w:sz w:val="24"/>
          <w:szCs w:val="24"/>
        </w:rPr>
        <w:t>Detail</w:t>
      </w:r>
      <w:r>
        <w:rPr>
          <w:rFonts w:asciiTheme="majorHAnsi" w:hAnsiTheme="majorHAnsi" w:cstheme="majorHAnsi"/>
          <w:b/>
          <w:bCs/>
          <w:color w:val="C95A23"/>
          <w:sz w:val="24"/>
          <w:szCs w:val="24"/>
        </w:rPr>
        <w:br/>
      </w:r>
      <w:r w:rsidR="00101B83" w:rsidRPr="00101B83">
        <w:rPr>
          <w:rFonts w:asciiTheme="majorHAnsi" w:hAnsiTheme="majorHAnsi" w:cstheme="majorHAnsi"/>
        </w:rPr>
        <w:t xml:space="preserve">We will achieve this by using a multi-tiered system </w:t>
      </w:r>
      <w:r w:rsidR="00F20C30">
        <w:rPr>
          <w:rFonts w:asciiTheme="majorHAnsi" w:hAnsiTheme="majorHAnsi" w:cstheme="majorHAnsi"/>
        </w:rPr>
        <w:t xml:space="preserve">of support (MTSS) </w:t>
      </w:r>
      <w:r w:rsidR="00101B83" w:rsidRPr="00101B83">
        <w:rPr>
          <w:rFonts w:asciiTheme="majorHAnsi" w:hAnsiTheme="majorHAnsi" w:cstheme="majorHAnsi"/>
        </w:rPr>
        <w:t xml:space="preserve">where three </w:t>
      </w:r>
      <w:r w:rsidR="00F20C30">
        <w:rPr>
          <w:rFonts w:asciiTheme="majorHAnsi" w:hAnsiTheme="majorHAnsi" w:cstheme="majorHAnsi"/>
        </w:rPr>
        <w:t>tiers</w:t>
      </w:r>
      <w:r w:rsidR="00101B83" w:rsidRPr="00101B83">
        <w:rPr>
          <w:rFonts w:asciiTheme="majorHAnsi" w:hAnsiTheme="majorHAnsi" w:cstheme="majorHAnsi"/>
        </w:rPr>
        <w:t xml:space="preserve"> of intervention are used to both target individual learners and provide quality literacy and numeracy learning for all Whyalla Secondary College learners. </w:t>
      </w:r>
    </w:p>
    <w:p w14:paraId="6F438668" w14:textId="3F66CE24" w:rsidR="00101B83" w:rsidRPr="00101B83" w:rsidRDefault="00101B83" w:rsidP="00101B83">
      <w:pPr>
        <w:ind w:left="-5"/>
        <w:rPr>
          <w:rFonts w:asciiTheme="majorHAnsi" w:hAnsiTheme="majorHAnsi" w:cstheme="majorHAnsi"/>
        </w:rPr>
      </w:pPr>
      <w:r w:rsidRPr="00101B83">
        <w:rPr>
          <w:rFonts w:asciiTheme="majorHAnsi" w:hAnsiTheme="majorHAnsi" w:cstheme="majorHAnsi"/>
        </w:rPr>
        <w:t xml:space="preserve">The multi-tiered system will be composed of three different intervention </w:t>
      </w:r>
      <w:r w:rsidR="00D433C3">
        <w:rPr>
          <w:rFonts w:asciiTheme="majorHAnsi" w:hAnsiTheme="majorHAnsi" w:cstheme="majorHAnsi"/>
        </w:rPr>
        <w:t>tier</w:t>
      </w:r>
      <w:r w:rsidRPr="00101B83">
        <w:rPr>
          <w:rFonts w:asciiTheme="majorHAnsi" w:hAnsiTheme="majorHAnsi" w:cstheme="majorHAnsi"/>
        </w:rPr>
        <w:t xml:space="preserve">s: </w:t>
      </w:r>
    </w:p>
    <w:p w14:paraId="0C883B25" w14:textId="28F6C9D9" w:rsidR="00101B83" w:rsidRPr="00101B83" w:rsidRDefault="00101B83" w:rsidP="0014393E">
      <w:pPr>
        <w:ind w:left="-5" w:firstLine="5"/>
        <w:rPr>
          <w:rFonts w:asciiTheme="majorHAnsi" w:hAnsiTheme="majorHAnsi" w:cstheme="majorHAnsi"/>
        </w:rPr>
      </w:pPr>
      <w:r w:rsidRPr="00101B83">
        <w:rPr>
          <w:rFonts w:asciiTheme="majorHAnsi" w:hAnsiTheme="majorHAnsi" w:cstheme="majorHAnsi"/>
        </w:rPr>
        <w:t xml:space="preserve">Tier 1: Quality </w:t>
      </w:r>
      <w:r w:rsidR="0034406D">
        <w:rPr>
          <w:rFonts w:asciiTheme="majorHAnsi" w:hAnsiTheme="majorHAnsi" w:cstheme="majorHAnsi"/>
        </w:rPr>
        <w:t xml:space="preserve">differentiated </w:t>
      </w:r>
      <w:r w:rsidRPr="00101B83">
        <w:rPr>
          <w:rFonts w:asciiTheme="majorHAnsi" w:hAnsiTheme="majorHAnsi" w:cstheme="majorHAnsi"/>
        </w:rPr>
        <w:t>teaching practice with literacy and numeracy strategies embedded into classroom teaching.</w:t>
      </w:r>
    </w:p>
    <w:p w14:paraId="6151BB8D" w14:textId="344E47BF" w:rsidR="00101B83" w:rsidRPr="00101B83" w:rsidRDefault="00101B83" w:rsidP="0014393E">
      <w:pPr>
        <w:ind w:left="-5" w:firstLine="5"/>
        <w:rPr>
          <w:rFonts w:asciiTheme="majorHAnsi" w:hAnsiTheme="majorHAnsi" w:cstheme="majorBidi"/>
        </w:rPr>
      </w:pPr>
      <w:r w:rsidRPr="6F031F18">
        <w:rPr>
          <w:rFonts w:asciiTheme="majorHAnsi" w:hAnsiTheme="majorHAnsi" w:cstheme="majorBidi"/>
        </w:rPr>
        <w:t>Tier 2: Targeted literacy and numeracy intervention for small groups</w:t>
      </w:r>
      <w:r w:rsidR="7C79BC9C" w:rsidRPr="6F031F18">
        <w:rPr>
          <w:rFonts w:asciiTheme="majorHAnsi" w:hAnsiTheme="majorHAnsi" w:cstheme="majorBidi"/>
        </w:rPr>
        <w:t>.</w:t>
      </w:r>
    </w:p>
    <w:p w14:paraId="4BC0E17C" w14:textId="56BBFFBD" w:rsidR="00101B83" w:rsidRPr="00101B83" w:rsidRDefault="00101B83" w:rsidP="0014393E">
      <w:pPr>
        <w:ind w:firstLine="5"/>
        <w:rPr>
          <w:rFonts w:asciiTheme="majorHAnsi" w:hAnsiTheme="majorHAnsi" w:cstheme="majorHAnsi"/>
        </w:rPr>
      </w:pPr>
      <w:r w:rsidRPr="00101B83">
        <w:rPr>
          <w:rFonts w:asciiTheme="majorHAnsi" w:hAnsiTheme="majorHAnsi" w:cstheme="majorHAnsi"/>
        </w:rPr>
        <w:t xml:space="preserve">Tier 3: </w:t>
      </w:r>
      <w:r w:rsidR="00EE6A84">
        <w:rPr>
          <w:rFonts w:asciiTheme="majorHAnsi" w:hAnsiTheme="majorHAnsi" w:cstheme="majorHAnsi"/>
        </w:rPr>
        <w:t>Intensive, t</w:t>
      </w:r>
      <w:r w:rsidRPr="00101B83">
        <w:rPr>
          <w:rFonts w:asciiTheme="majorHAnsi" w:hAnsiTheme="majorHAnsi" w:cstheme="majorHAnsi"/>
        </w:rPr>
        <w:t>argeted literacy and numeracy intervention for individuals and small groups that takes place outside of the classroom setting.</w:t>
      </w:r>
    </w:p>
    <w:p w14:paraId="6235F5B5" w14:textId="567EE8C9" w:rsidR="00101B83" w:rsidRPr="00101B83" w:rsidRDefault="00101B83" w:rsidP="00101B83">
      <w:pPr>
        <w:rPr>
          <w:rFonts w:asciiTheme="majorHAnsi" w:hAnsiTheme="majorHAnsi" w:cstheme="majorHAnsi"/>
        </w:rPr>
      </w:pPr>
      <w:r w:rsidRPr="00101B83">
        <w:rPr>
          <w:rFonts w:asciiTheme="majorHAnsi" w:hAnsiTheme="majorHAnsi" w:cstheme="majorHAnsi"/>
        </w:rPr>
        <w:t xml:space="preserve">Students will be identified for the </w:t>
      </w:r>
      <w:r w:rsidR="00F20C2B">
        <w:rPr>
          <w:rFonts w:asciiTheme="majorHAnsi" w:hAnsiTheme="majorHAnsi" w:cstheme="majorHAnsi"/>
        </w:rPr>
        <w:t>tier</w:t>
      </w:r>
      <w:r w:rsidRPr="00101B83">
        <w:rPr>
          <w:rFonts w:asciiTheme="majorHAnsi" w:hAnsiTheme="majorHAnsi" w:cstheme="majorHAnsi"/>
        </w:rPr>
        <w:t xml:space="preserve"> 2 and 3 intervention in a number of ways, including through student data, the learner review process, One Plans, data from additional literacy and numeracy testing (including VETRO assessment), teacher referral, and teacher observations. All intervention strategies and programs will be evidence based and often from the D</w:t>
      </w:r>
      <w:r w:rsidR="00C6250D">
        <w:rPr>
          <w:rFonts w:asciiTheme="majorHAnsi" w:hAnsiTheme="majorHAnsi" w:cstheme="majorHAnsi"/>
        </w:rPr>
        <w:t xml:space="preserve">epartment </w:t>
      </w:r>
      <w:r w:rsidRPr="00101B83">
        <w:rPr>
          <w:rFonts w:asciiTheme="majorHAnsi" w:hAnsiTheme="majorHAnsi" w:cstheme="majorHAnsi"/>
        </w:rPr>
        <w:t>f</w:t>
      </w:r>
      <w:r w:rsidR="00C6250D">
        <w:rPr>
          <w:rFonts w:asciiTheme="majorHAnsi" w:hAnsiTheme="majorHAnsi" w:cstheme="majorHAnsi"/>
        </w:rPr>
        <w:t xml:space="preserve">or </w:t>
      </w:r>
      <w:r w:rsidRPr="00101B83">
        <w:rPr>
          <w:rFonts w:asciiTheme="majorHAnsi" w:hAnsiTheme="majorHAnsi" w:cstheme="majorHAnsi"/>
        </w:rPr>
        <w:t>E</w:t>
      </w:r>
      <w:r w:rsidR="00C6250D">
        <w:rPr>
          <w:rFonts w:asciiTheme="majorHAnsi" w:hAnsiTheme="majorHAnsi" w:cstheme="majorHAnsi"/>
        </w:rPr>
        <w:t>ducation</w:t>
      </w:r>
      <w:r w:rsidRPr="00101B83">
        <w:rPr>
          <w:rFonts w:asciiTheme="majorHAnsi" w:hAnsiTheme="majorHAnsi" w:cstheme="majorHAnsi"/>
        </w:rPr>
        <w:t xml:space="preserve"> best practice resources.</w:t>
      </w:r>
    </w:p>
    <w:p w14:paraId="4B201C89" w14:textId="5E5FE469" w:rsidR="00101B83" w:rsidRPr="00101B83" w:rsidRDefault="00101B83" w:rsidP="00101B83">
      <w:pPr>
        <w:ind w:left="-5"/>
        <w:rPr>
          <w:rFonts w:asciiTheme="majorHAnsi" w:hAnsiTheme="majorHAnsi" w:cstheme="majorHAnsi"/>
        </w:rPr>
      </w:pPr>
      <w:r w:rsidRPr="00101B83">
        <w:rPr>
          <w:rFonts w:asciiTheme="majorHAnsi" w:hAnsiTheme="majorHAnsi" w:cstheme="majorHAnsi"/>
        </w:rPr>
        <w:t xml:space="preserve">All staff will work with the support of the literacy and numeracy leaders to implement strategies to support their students and follow the </w:t>
      </w:r>
      <w:r w:rsidR="00934D72">
        <w:rPr>
          <w:rFonts w:asciiTheme="majorHAnsi" w:hAnsiTheme="majorHAnsi" w:cstheme="majorHAnsi"/>
        </w:rPr>
        <w:t>tiered</w:t>
      </w:r>
      <w:r w:rsidRPr="00101B83">
        <w:rPr>
          <w:rFonts w:asciiTheme="majorHAnsi" w:hAnsiTheme="majorHAnsi" w:cstheme="majorHAnsi"/>
        </w:rPr>
        <w:t xml:space="preserve"> system to help </w:t>
      </w:r>
      <w:r w:rsidR="00934D72">
        <w:rPr>
          <w:rFonts w:asciiTheme="majorHAnsi" w:hAnsiTheme="majorHAnsi" w:cstheme="majorHAnsi"/>
        </w:rPr>
        <w:t>promote</w:t>
      </w:r>
      <w:r w:rsidRPr="00101B83">
        <w:rPr>
          <w:rFonts w:asciiTheme="majorHAnsi" w:hAnsiTheme="majorHAnsi" w:cstheme="majorHAnsi"/>
        </w:rPr>
        <w:t xml:space="preserve"> growth in literacy and numeracy within their subject area. For staff this will include: </w:t>
      </w:r>
    </w:p>
    <w:p w14:paraId="29F3904F" w14:textId="57D8EBE6" w:rsidR="00101B83" w:rsidRPr="00101B83" w:rsidRDefault="00101B83" w:rsidP="00101B83">
      <w:pPr>
        <w:numPr>
          <w:ilvl w:val="0"/>
          <w:numId w:val="3"/>
        </w:numPr>
        <w:spacing w:after="5" w:line="249" w:lineRule="auto"/>
        <w:ind w:hanging="360"/>
        <w:rPr>
          <w:rFonts w:asciiTheme="majorHAnsi" w:hAnsiTheme="majorHAnsi" w:cstheme="majorHAnsi"/>
        </w:rPr>
      </w:pPr>
      <w:r w:rsidRPr="00101B83">
        <w:rPr>
          <w:rFonts w:asciiTheme="majorHAnsi" w:hAnsiTheme="majorHAnsi" w:cstheme="majorHAnsi"/>
        </w:rPr>
        <w:t xml:space="preserve">Participating in the learner review every three weeks, including inputting data, doing referrals for students, and attending meetings. This will assist in identifying students who would benefit from </w:t>
      </w:r>
      <w:r w:rsidR="00DF4D7B">
        <w:rPr>
          <w:rFonts w:asciiTheme="majorHAnsi" w:hAnsiTheme="majorHAnsi" w:cstheme="majorHAnsi"/>
        </w:rPr>
        <w:t>tier</w:t>
      </w:r>
      <w:r w:rsidRPr="00101B83">
        <w:rPr>
          <w:rFonts w:asciiTheme="majorHAnsi" w:hAnsiTheme="majorHAnsi" w:cstheme="majorHAnsi"/>
        </w:rPr>
        <w:t xml:space="preserve"> 2 and 3 intervention.</w:t>
      </w:r>
    </w:p>
    <w:p w14:paraId="7FF3E6AF" w14:textId="379EE726" w:rsidR="00101B83" w:rsidRPr="00101B83" w:rsidRDefault="00101B83" w:rsidP="00101B83">
      <w:pPr>
        <w:numPr>
          <w:ilvl w:val="0"/>
          <w:numId w:val="3"/>
        </w:numPr>
        <w:spacing w:after="5" w:line="249" w:lineRule="auto"/>
        <w:ind w:hanging="360"/>
        <w:rPr>
          <w:rFonts w:asciiTheme="majorHAnsi" w:hAnsiTheme="majorHAnsi" w:cstheme="majorHAnsi"/>
        </w:rPr>
      </w:pPr>
      <w:r w:rsidRPr="00101B83">
        <w:rPr>
          <w:rFonts w:asciiTheme="majorHAnsi" w:hAnsiTheme="majorHAnsi" w:cstheme="majorHAnsi"/>
        </w:rPr>
        <w:t xml:space="preserve">Whole class intervention to take place as per the </w:t>
      </w:r>
      <w:r w:rsidR="00DF4D7B">
        <w:rPr>
          <w:rFonts w:asciiTheme="majorHAnsi" w:hAnsiTheme="majorHAnsi" w:cstheme="majorHAnsi"/>
        </w:rPr>
        <w:t>tier</w:t>
      </w:r>
      <w:r w:rsidRPr="00101B83">
        <w:rPr>
          <w:rFonts w:asciiTheme="majorHAnsi" w:hAnsiTheme="majorHAnsi" w:cstheme="majorHAnsi"/>
        </w:rPr>
        <w:t xml:space="preserve"> 1 intervention framework.</w:t>
      </w:r>
    </w:p>
    <w:p w14:paraId="4AE5CC6C" w14:textId="272E2B04" w:rsidR="00101B83" w:rsidRPr="00101B83" w:rsidRDefault="00101B83" w:rsidP="00101B83">
      <w:pPr>
        <w:numPr>
          <w:ilvl w:val="0"/>
          <w:numId w:val="3"/>
        </w:numPr>
        <w:spacing w:after="5" w:line="249" w:lineRule="auto"/>
        <w:ind w:hanging="360"/>
        <w:rPr>
          <w:rFonts w:asciiTheme="majorHAnsi" w:hAnsiTheme="majorHAnsi" w:cstheme="majorHAnsi"/>
        </w:rPr>
      </w:pPr>
      <w:r w:rsidRPr="00101B83">
        <w:rPr>
          <w:rFonts w:asciiTheme="majorHAnsi" w:hAnsiTheme="majorHAnsi" w:cstheme="majorHAnsi"/>
        </w:rPr>
        <w:t xml:space="preserve">Small group interventions as per the </w:t>
      </w:r>
      <w:r w:rsidR="0040535C">
        <w:rPr>
          <w:rFonts w:asciiTheme="majorHAnsi" w:hAnsiTheme="majorHAnsi" w:cstheme="majorHAnsi"/>
        </w:rPr>
        <w:t>tier</w:t>
      </w:r>
      <w:r w:rsidRPr="00101B83">
        <w:rPr>
          <w:rFonts w:asciiTheme="majorHAnsi" w:hAnsiTheme="majorHAnsi" w:cstheme="majorHAnsi"/>
        </w:rPr>
        <w:t xml:space="preserve"> 2 intervention framework. </w:t>
      </w:r>
    </w:p>
    <w:p w14:paraId="6CE02705" w14:textId="6633DB34" w:rsidR="00101B83" w:rsidRPr="00101B83" w:rsidRDefault="61DF524B" w:rsidP="6F031F18">
      <w:pPr>
        <w:numPr>
          <w:ilvl w:val="0"/>
          <w:numId w:val="3"/>
        </w:numPr>
        <w:spacing w:after="5" w:line="249" w:lineRule="auto"/>
        <w:ind w:hanging="360"/>
        <w:rPr>
          <w:rFonts w:asciiTheme="majorHAnsi" w:hAnsiTheme="majorHAnsi" w:cstheme="majorBidi"/>
        </w:rPr>
      </w:pPr>
      <w:r w:rsidRPr="6F031F18">
        <w:rPr>
          <w:rFonts w:asciiTheme="majorHAnsi" w:hAnsiTheme="majorHAnsi" w:cstheme="majorBidi"/>
        </w:rPr>
        <w:t>E</w:t>
      </w:r>
      <w:r w:rsidR="00101B83" w:rsidRPr="6F031F18">
        <w:rPr>
          <w:rFonts w:asciiTheme="majorHAnsi" w:hAnsiTheme="majorHAnsi" w:cstheme="majorBidi"/>
        </w:rPr>
        <w:t xml:space="preserve">mbed the ATRiUM philosophy into everyday practices. </w:t>
      </w:r>
    </w:p>
    <w:p w14:paraId="6E45D836" w14:textId="77777777" w:rsidR="00101B83" w:rsidRPr="00101B83" w:rsidRDefault="00101B83" w:rsidP="00101B83">
      <w:pPr>
        <w:spacing w:after="0" w:line="259" w:lineRule="auto"/>
        <w:rPr>
          <w:rFonts w:asciiTheme="majorHAnsi" w:hAnsiTheme="majorHAnsi" w:cstheme="majorHAnsi"/>
        </w:rPr>
      </w:pPr>
    </w:p>
    <w:p w14:paraId="088470F4" w14:textId="77777777" w:rsidR="00101B83" w:rsidRPr="00101B83" w:rsidRDefault="00101B83" w:rsidP="00101B83">
      <w:pPr>
        <w:spacing w:after="33"/>
        <w:ind w:left="-5"/>
        <w:rPr>
          <w:rFonts w:asciiTheme="majorHAnsi" w:hAnsiTheme="majorHAnsi" w:cstheme="majorHAnsi"/>
        </w:rPr>
      </w:pPr>
      <w:r w:rsidRPr="00101B83">
        <w:rPr>
          <w:rFonts w:asciiTheme="majorHAnsi" w:hAnsiTheme="majorHAnsi" w:cstheme="majorHAnsi"/>
        </w:rPr>
        <w:t xml:space="preserve">For teaching staff and leaders this will also include: </w:t>
      </w:r>
    </w:p>
    <w:p w14:paraId="5BEDF251" w14:textId="6D0EB3A5" w:rsidR="00101B83" w:rsidRPr="00101B83" w:rsidRDefault="00101B83" w:rsidP="00101B83">
      <w:pPr>
        <w:pStyle w:val="ListParagraph"/>
        <w:numPr>
          <w:ilvl w:val="0"/>
          <w:numId w:val="4"/>
        </w:numPr>
        <w:spacing w:before="0" w:after="33" w:line="249" w:lineRule="auto"/>
        <w:jc w:val="left"/>
        <w:rPr>
          <w:rFonts w:asciiTheme="majorHAnsi" w:hAnsiTheme="majorHAnsi" w:cstheme="majorHAnsi"/>
          <w:sz w:val="20"/>
          <w:szCs w:val="20"/>
        </w:rPr>
      </w:pPr>
      <w:r w:rsidRPr="00101B83">
        <w:rPr>
          <w:rFonts w:asciiTheme="majorHAnsi" w:hAnsiTheme="majorHAnsi" w:cstheme="majorHAnsi"/>
          <w:sz w:val="20"/>
          <w:szCs w:val="20"/>
        </w:rPr>
        <w:t xml:space="preserve">Develop a </w:t>
      </w:r>
      <w:r w:rsidR="00CF4444">
        <w:rPr>
          <w:rFonts w:asciiTheme="majorHAnsi" w:hAnsiTheme="majorHAnsi" w:cstheme="majorHAnsi"/>
          <w:sz w:val="20"/>
          <w:szCs w:val="20"/>
        </w:rPr>
        <w:t>U</w:t>
      </w:r>
      <w:r w:rsidRPr="00101B83">
        <w:rPr>
          <w:rFonts w:asciiTheme="majorHAnsi" w:hAnsiTheme="majorHAnsi" w:cstheme="majorHAnsi"/>
          <w:sz w:val="20"/>
          <w:szCs w:val="20"/>
        </w:rPr>
        <w:t xml:space="preserve">niversal </w:t>
      </w:r>
      <w:r w:rsidR="00CF4444">
        <w:rPr>
          <w:rFonts w:asciiTheme="majorHAnsi" w:hAnsiTheme="majorHAnsi" w:cstheme="majorHAnsi"/>
          <w:sz w:val="20"/>
          <w:szCs w:val="20"/>
        </w:rPr>
        <w:t>D</w:t>
      </w:r>
      <w:r w:rsidRPr="00101B83">
        <w:rPr>
          <w:rFonts w:asciiTheme="majorHAnsi" w:hAnsiTheme="majorHAnsi" w:cstheme="majorHAnsi"/>
          <w:sz w:val="20"/>
          <w:szCs w:val="20"/>
        </w:rPr>
        <w:t xml:space="preserve">esign for </w:t>
      </w:r>
      <w:r w:rsidR="00CF4444">
        <w:rPr>
          <w:rFonts w:asciiTheme="majorHAnsi" w:hAnsiTheme="majorHAnsi" w:cstheme="majorHAnsi"/>
          <w:sz w:val="20"/>
          <w:szCs w:val="20"/>
        </w:rPr>
        <w:t>L</w:t>
      </w:r>
      <w:r w:rsidRPr="00101B83">
        <w:rPr>
          <w:rFonts w:asciiTheme="majorHAnsi" w:hAnsiTheme="majorHAnsi" w:cstheme="majorHAnsi"/>
          <w:sz w:val="20"/>
          <w:szCs w:val="20"/>
        </w:rPr>
        <w:t>earning approach when designing learning activities and assessment tasks.</w:t>
      </w:r>
    </w:p>
    <w:p w14:paraId="5275F7AC" w14:textId="77777777" w:rsidR="00101B83" w:rsidRPr="00101B83" w:rsidRDefault="00101B83" w:rsidP="00101B83">
      <w:pPr>
        <w:numPr>
          <w:ilvl w:val="0"/>
          <w:numId w:val="3"/>
        </w:numPr>
        <w:spacing w:after="5" w:line="249" w:lineRule="auto"/>
        <w:ind w:hanging="360"/>
        <w:rPr>
          <w:rFonts w:asciiTheme="majorHAnsi" w:hAnsiTheme="majorHAnsi" w:cstheme="majorHAnsi"/>
        </w:rPr>
      </w:pPr>
      <w:r w:rsidRPr="00101B83">
        <w:rPr>
          <w:rFonts w:asciiTheme="majorHAnsi" w:hAnsiTheme="majorHAnsi" w:cstheme="majorHAnsi"/>
        </w:rPr>
        <w:t>Identifying priority/focus areas for improvement, as relevant to AITSL Teacher or Principal (leaders) standards.</w:t>
      </w:r>
    </w:p>
    <w:p w14:paraId="12AB710E" w14:textId="77777777" w:rsidR="00101B83" w:rsidRPr="00101B83" w:rsidRDefault="00101B83" w:rsidP="00101B83">
      <w:pPr>
        <w:numPr>
          <w:ilvl w:val="0"/>
          <w:numId w:val="3"/>
        </w:numPr>
        <w:spacing w:after="5" w:line="249" w:lineRule="auto"/>
        <w:ind w:hanging="360"/>
        <w:rPr>
          <w:rFonts w:asciiTheme="majorHAnsi" w:hAnsiTheme="majorHAnsi" w:cstheme="majorHAnsi"/>
        </w:rPr>
      </w:pPr>
      <w:r w:rsidRPr="00101B83">
        <w:rPr>
          <w:rFonts w:asciiTheme="majorHAnsi" w:hAnsiTheme="majorHAnsi" w:cstheme="majorHAnsi"/>
        </w:rPr>
        <w:t>Use collaborative learning spaces to design, plan for and implement inclusive education strategies and procedures in all their lessons.</w:t>
      </w:r>
    </w:p>
    <w:p w14:paraId="561CEB52" w14:textId="77777777" w:rsidR="00101B83" w:rsidRPr="00101B83" w:rsidRDefault="00101B83" w:rsidP="00101B83">
      <w:pPr>
        <w:numPr>
          <w:ilvl w:val="0"/>
          <w:numId w:val="3"/>
        </w:numPr>
        <w:spacing w:after="5" w:line="249" w:lineRule="auto"/>
        <w:ind w:hanging="360"/>
        <w:rPr>
          <w:rFonts w:asciiTheme="majorHAnsi" w:hAnsiTheme="majorHAnsi" w:cstheme="majorHAnsi"/>
        </w:rPr>
      </w:pPr>
      <w:r w:rsidRPr="00101B83">
        <w:rPr>
          <w:rFonts w:asciiTheme="majorHAnsi" w:hAnsiTheme="majorHAnsi" w:cstheme="majorHAnsi"/>
        </w:rPr>
        <w:t xml:space="preserve">Ensure a whole school approach for literacy and numeracy improvement, this means professional development for staff and specifically English and Mathematics teachers to ensure they have the knowledge and tools to provide quality learning activities and environments. </w:t>
      </w:r>
    </w:p>
    <w:p w14:paraId="2E7C7C56" w14:textId="04FD9892" w:rsidR="00101B83" w:rsidRDefault="00101B83" w:rsidP="00101B83">
      <w:pPr>
        <w:numPr>
          <w:ilvl w:val="0"/>
          <w:numId w:val="3"/>
        </w:numPr>
        <w:spacing w:after="5" w:line="249" w:lineRule="auto"/>
        <w:ind w:hanging="360"/>
        <w:rPr>
          <w:rFonts w:asciiTheme="majorHAnsi" w:hAnsiTheme="majorHAnsi" w:cstheme="majorHAnsi"/>
        </w:rPr>
      </w:pPr>
      <w:r w:rsidRPr="00101B83">
        <w:rPr>
          <w:rFonts w:asciiTheme="majorHAnsi" w:hAnsiTheme="majorHAnsi" w:cstheme="majorHAnsi"/>
        </w:rPr>
        <w:t>High impact teaching strategies are used to engage, support and structure lessons that are inclusive of all students.</w:t>
      </w:r>
    </w:p>
    <w:p w14:paraId="0FD2C2C7" w14:textId="7EB66D68" w:rsidR="004B4515" w:rsidRPr="00101B83" w:rsidRDefault="00784D92" w:rsidP="00101B83">
      <w:pPr>
        <w:numPr>
          <w:ilvl w:val="0"/>
          <w:numId w:val="3"/>
        </w:numPr>
        <w:spacing w:after="5" w:line="249" w:lineRule="auto"/>
        <w:ind w:hanging="360"/>
        <w:rPr>
          <w:rFonts w:asciiTheme="majorHAnsi" w:hAnsiTheme="majorHAnsi" w:cstheme="majorHAnsi"/>
        </w:rPr>
      </w:pPr>
      <w:r>
        <w:rPr>
          <w:rFonts w:asciiTheme="majorHAnsi" w:hAnsiTheme="majorHAnsi" w:cstheme="majorHAnsi"/>
        </w:rPr>
        <w:t xml:space="preserve">Use referral forms to provide information </w:t>
      </w:r>
      <w:r w:rsidR="00A06339">
        <w:rPr>
          <w:rFonts w:asciiTheme="majorHAnsi" w:hAnsiTheme="majorHAnsi" w:cstheme="majorHAnsi"/>
        </w:rPr>
        <w:t xml:space="preserve">and evidence </w:t>
      </w:r>
      <w:r>
        <w:rPr>
          <w:rFonts w:asciiTheme="majorHAnsi" w:hAnsiTheme="majorHAnsi" w:cstheme="majorHAnsi"/>
        </w:rPr>
        <w:t>about students who may benefit f</w:t>
      </w:r>
      <w:r w:rsidR="00400F2E">
        <w:rPr>
          <w:rFonts w:asciiTheme="majorHAnsi" w:hAnsiTheme="majorHAnsi" w:cstheme="majorHAnsi"/>
        </w:rPr>
        <w:t>rom further</w:t>
      </w:r>
      <w:r w:rsidR="00407BF1">
        <w:rPr>
          <w:rFonts w:asciiTheme="majorHAnsi" w:hAnsiTheme="majorHAnsi" w:cstheme="majorHAnsi"/>
        </w:rPr>
        <w:t xml:space="preserve"> literacy and numeracy intervention</w:t>
      </w:r>
      <w:r w:rsidR="00B47D15">
        <w:rPr>
          <w:rFonts w:asciiTheme="majorHAnsi" w:hAnsiTheme="majorHAnsi" w:cstheme="majorHAnsi"/>
        </w:rPr>
        <w:t xml:space="preserve"> (</w:t>
      </w:r>
      <w:r w:rsidR="00071FA8">
        <w:rPr>
          <w:rFonts w:asciiTheme="majorHAnsi" w:hAnsiTheme="majorHAnsi" w:cstheme="majorHAnsi"/>
        </w:rPr>
        <w:t>tier</w:t>
      </w:r>
      <w:r w:rsidR="00B47D15">
        <w:rPr>
          <w:rFonts w:asciiTheme="majorHAnsi" w:hAnsiTheme="majorHAnsi" w:cstheme="majorHAnsi"/>
        </w:rPr>
        <w:t xml:space="preserve"> 3).</w:t>
      </w:r>
    </w:p>
    <w:p w14:paraId="2C52E002" w14:textId="521C3C9F" w:rsidR="004609C2" w:rsidRPr="0014393E" w:rsidRDefault="00CF5703" w:rsidP="00CF5703">
      <w:pPr>
        <w:rPr>
          <w:rFonts w:asciiTheme="majorHAnsi" w:hAnsiTheme="majorHAnsi" w:cstheme="majorHAnsi"/>
          <w:color w:val="000000" w:themeColor="text1"/>
        </w:rPr>
      </w:pPr>
      <w:r>
        <w:rPr>
          <w:rFonts w:asciiTheme="majorHAnsi" w:hAnsiTheme="majorHAnsi" w:cstheme="majorHAnsi"/>
          <w:b/>
          <w:bCs/>
          <w:color w:val="C95A23"/>
          <w:sz w:val="22"/>
          <w:szCs w:val="22"/>
        </w:rPr>
        <w:lastRenderedPageBreak/>
        <w:t xml:space="preserve">Definitions </w:t>
      </w:r>
      <w:r>
        <w:rPr>
          <w:rFonts w:asciiTheme="majorHAnsi" w:hAnsiTheme="majorHAnsi" w:cstheme="majorHAnsi"/>
          <w:b/>
          <w:bCs/>
          <w:color w:val="C95A23"/>
          <w:sz w:val="22"/>
          <w:szCs w:val="22"/>
        </w:rPr>
        <w:br/>
      </w:r>
      <w:r w:rsidR="00B12D64" w:rsidRPr="00795B16">
        <w:rPr>
          <w:rFonts w:asciiTheme="majorHAnsi" w:hAnsiTheme="majorHAnsi" w:cstheme="majorHAnsi"/>
          <w:color w:val="000000" w:themeColor="text1"/>
        </w:rPr>
        <w:t xml:space="preserve">AET </w:t>
      </w:r>
      <w:r w:rsidR="00824C58" w:rsidRPr="00795B16">
        <w:rPr>
          <w:rFonts w:asciiTheme="majorHAnsi" w:hAnsiTheme="majorHAnsi" w:cstheme="majorHAnsi"/>
          <w:color w:val="000000" w:themeColor="text1"/>
        </w:rPr>
        <w:t>–</w:t>
      </w:r>
      <w:r w:rsidR="00B12D64" w:rsidRPr="00795B16">
        <w:rPr>
          <w:rFonts w:asciiTheme="majorHAnsi" w:hAnsiTheme="majorHAnsi" w:cstheme="majorHAnsi"/>
          <w:color w:val="000000" w:themeColor="text1"/>
        </w:rPr>
        <w:t xml:space="preserve"> </w:t>
      </w:r>
      <w:r w:rsidR="00824C58" w:rsidRPr="00795B16">
        <w:rPr>
          <w:rFonts w:asciiTheme="majorHAnsi" w:hAnsiTheme="majorHAnsi" w:cstheme="majorHAnsi"/>
          <w:color w:val="000000" w:themeColor="text1"/>
        </w:rPr>
        <w:t>Aboriginal Education Teachers</w:t>
      </w:r>
      <w:r w:rsidR="0014393E">
        <w:rPr>
          <w:rFonts w:asciiTheme="majorHAnsi" w:hAnsiTheme="majorHAnsi" w:cstheme="majorHAnsi"/>
          <w:color w:val="000000" w:themeColor="text1"/>
        </w:rPr>
        <w:br/>
      </w:r>
      <w:r w:rsidR="002535B9">
        <w:rPr>
          <w:rFonts w:asciiTheme="majorHAnsi" w:hAnsiTheme="majorHAnsi" w:cstheme="majorHAnsi"/>
          <w:color w:val="000000" w:themeColor="text1"/>
        </w:rPr>
        <w:t xml:space="preserve">VETRO </w:t>
      </w:r>
      <w:r w:rsidR="009E31DA">
        <w:rPr>
          <w:rFonts w:asciiTheme="majorHAnsi" w:hAnsiTheme="majorHAnsi" w:cstheme="majorHAnsi"/>
          <w:color w:val="000000" w:themeColor="text1"/>
        </w:rPr>
        <w:t>–</w:t>
      </w:r>
      <w:r w:rsidR="002535B9">
        <w:rPr>
          <w:rFonts w:asciiTheme="majorHAnsi" w:hAnsiTheme="majorHAnsi" w:cstheme="majorHAnsi"/>
          <w:color w:val="000000" w:themeColor="text1"/>
        </w:rPr>
        <w:t xml:space="preserve"> </w:t>
      </w:r>
      <w:r w:rsidR="009E31DA">
        <w:rPr>
          <w:rFonts w:asciiTheme="majorHAnsi" w:hAnsiTheme="majorHAnsi" w:cstheme="majorHAnsi"/>
          <w:color w:val="000000" w:themeColor="text1"/>
        </w:rPr>
        <w:t>VET Readiness Orientation</w:t>
      </w:r>
      <w:r w:rsidR="0014393E">
        <w:rPr>
          <w:rFonts w:asciiTheme="majorHAnsi" w:hAnsiTheme="majorHAnsi" w:cstheme="majorHAnsi"/>
          <w:color w:val="000000" w:themeColor="text1"/>
        </w:rPr>
        <w:br/>
      </w:r>
      <w:r w:rsidR="00C57054">
        <w:rPr>
          <w:rFonts w:asciiTheme="majorHAnsi" w:hAnsiTheme="majorHAnsi" w:cstheme="majorHAnsi"/>
          <w:color w:val="000000" w:themeColor="text1"/>
        </w:rPr>
        <w:t>A</w:t>
      </w:r>
      <w:r w:rsidR="007D236C">
        <w:rPr>
          <w:rFonts w:asciiTheme="majorHAnsi" w:hAnsiTheme="majorHAnsi" w:cstheme="majorHAnsi"/>
          <w:color w:val="000000" w:themeColor="text1"/>
        </w:rPr>
        <w:t xml:space="preserve">ITSL – Australian </w:t>
      </w:r>
      <w:r w:rsidR="004609C2">
        <w:rPr>
          <w:rFonts w:asciiTheme="majorHAnsi" w:hAnsiTheme="majorHAnsi" w:cstheme="majorHAnsi"/>
          <w:color w:val="000000" w:themeColor="text1"/>
        </w:rPr>
        <w:t>Institute for Teaching and School Leadership</w:t>
      </w:r>
    </w:p>
    <w:p w14:paraId="0FEA558C" w14:textId="02C97F2B" w:rsidR="00C53B09" w:rsidRPr="0014393E" w:rsidRDefault="00BC5FA6" w:rsidP="237037FE">
      <w:pPr>
        <w:rPr>
          <w:rFonts w:asciiTheme="majorHAnsi" w:hAnsiTheme="majorHAnsi" w:cstheme="majorBidi"/>
          <w:color w:val="000000" w:themeColor="text1"/>
        </w:rPr>
      </w:pPr>
      <w:r w:rsidRPr="237037FE">
        <w:rPr>
          <w:rFonts w:asciiTheme="majorHAnsi" w:hAnsiTheme="majorHAnsi" w:cstheme="majorBidi"/>
          <w:b/>
          <w:bCs/>
          <w:color w:val="C95A23" w:themeColor="accent2"/>
          <w:sz w:val="22"/>
          <w:szCs w:val="22"/>
        </w:rPr>
        <w:t xml:space="preserve">Supporting </w:t>
      </w:r>
      <w:r w:rsidR="00CF5703" w:rsidRPr="237037FE">
        <w:rPr>
          <w:rFonts w:asciiTheme="majorHAnsi" w:hAnsiTheme="majorHAnsi" w:cstheme="majorBidi"/>
          <w:b/>
          <w:bCs/>
          <w:color w:val="C95A23" w:themeColor="accent2"/>
          <w:sz w:val="22"/>
          <w:szCs w:val="22"/>
        </w:rPr>
        <w:t>Information</w:t>
      </w:r>
      <w:r>
        <w:br/>
      </w:r>
      <w:hyperlink r:id="rId10">
        <w:r w:rsidR="00CB39D1" w:rsidRPr="237037FE">
          <w:rPr>
            <w:rStyle w:val="Hyperlink"/>
            <w:rFonts w:asciiTheme="majorHAnsi" w:hAnsiTheme="majorHAnsi" w:cstheme="majorBidi"/>
          </w:rPr>
          <w:t>HIT teaching strategies</w:t>
        </w:r>
        <w:r>
          <w:br/>
        </w:r>
      </w:hyperlink>
      <w:hyperlink r:id="rId11">
        <w:r w:rsidR="00C819FD" w:rsidRPr="237037FE">
          <w:rPr>
            <w:rStyle w:val="Hyperlink"/>
            <w:rFonts w:asciiTheme="majorHAnsi" w:hAnsiTheme="majorHAnsi" w:cstheme="majorBidi"/>
          </w:rPr>
          <w:t>Multi</w:t>
        </w:r>
        <w:r w:rsidR="00621494" w:rsidRPr="237037FE">
          <w:rPr>
            <w:rStyle w:val="Hyperlink"/>
            <w:rFonts w:asciiTheme="majorHAnsi" w:hAnsiTheme="majorHAnsi" w:cstheme="majorBidi"/>
          </w:rPr>
          <w:t>-tiered Systems of Support Framework</w:t>
        </w:r>
        <w:r>
          <w:br/>
        </w:r>
      </w:hyperlink>
      <w:hyperlink r:id="rId12">
        <w:r w:rsidR="000B73CF" w:rsidRPr="237037FE">
          <w:rPr>
            <w:rStyle w:val="Hyperlink"/>
            <w:rFonts w:asciiTheme="majorHAnsi" w:hAnsiTheme="majorHAnsi" w:cstheme="majorBidi"/>
          </w:rPr>
          <w:t xml:space="preserve">Intervention </w:t>
        </w:r>
        <w:r w:rsidR="0014393E" w:rsidRPr="237037FE">
          <w:rPr>
            <w:rStyle w:val="Hyperlink"/>
            <w:rFonts w:asciiTheme="majorHAnsi" w:hAnsiTheme="majorHAnsi" w:cstheme="majorBidi"/>
          </w:rPr>
          <w:t>O</w:t>
        </w:r>
        <w:r w:rsidR="000B73CF" w:rsidRPr="237037FE">
          <w:rPr>
            <w:rStyle w:val="Hyperlink"/>
            <w:rFonts w:asciiTheme="majorHAnsi" w:hAnsiTheme="majorHAnsi" w:cstheme="majorBidi"/>
          </w:rPr>
          <w:t>verview</w:t>
        </w:r>
        <w:r>
          <w:br/>
        </w:r>
      </w:hyperlink>
      <w:hyperlink r:id="rId13">
        <w:r w:rsidR="000B73CF" w:rsidRPr="237037FE">
          <w:rPr>
            <w:rStyle w:val="Hyperlink"/>
            <w:rFonts w:asciiTheme="majorHAnsi" w:hAnsiTheme="majorHAnsi" w:cstheme="majorBidi"/>
          </w:rPr>
          <w:t>Intervention referral form (</w:t>
        </w:r>
        <w:r w:rsidR="00340184" w:rsidRPr="237037FE">
          <w:rPr>
            <w:rStyle w:val="Hyperlink"/>
            <w:rFonts w:asciiTheme="majorHAnsi" w:hAnsiTheme="majorHAnsi" w:cstheme="majorBidi"/>
          </w:rPr>
          <w:t>tier</w:t>
        </w:r>
        <w:r w:rsidR="000B73CF" w:rsidRPr="237037FE">
          <w:rPr>
            <w:rStyle w:val="Hyperlink"/>
            <w:rFonts w:asciiTheme="majorHAnsi" w:hAnsiTheme="majorHAnsi" w:cstheme="majorBidi"/>
          </w:rPr>
          <w:t xml:space="preserve"> 3)</w:t>
        </w:r>
        <w:r>
          <w:br/>
        </w:r>
      </w:hyperlink>
      <w:hyperlink r:id="rId14">
        <w:r w:rsidR="000B73CF" w:rsidRPr="237037FE">
          <w:rPr>
            <w:rStyle w:val="Hyperlink"/>
            <w:rFonts w:asciiTheme="majorHAnsi" w:hAnsiTheme="majorHAnsi" w:cstheme="majorBidi"/>
          </w:rPr>
          <w:t>Timeline for intervention</w:t>
        </w:r>
        <w:r>
          <w:br/>
        </w:r>
      </w:hyperlink>
      <w:hyperlink r:id="rId15">
        <w:r w:rsidR="00C53B09" w:rsidRPr="237037FE">
          <w:rPr>
            <w:rStyle w:val="Hyperlink"/>
            <w:rFonts w:asciiTheme="majorHAnsi" w:hAnsiTheme="majorHAnsi" w:cstheme="majorBidi"/>
          </w:rPr>
          <w:t>Learner Review Key Process Statement</w:t>
        </w:r>
      </w:hyperlink>
    </w:p>
    <w:p w14:paraId="11C62A5D" w14:textId="1B23621B" w:rsidR="00CB39D1" w:rsidRPr="00CF5703" w:rsidRDefault="00CB39D1" w:rsidP="002652D0">
      <w:pPr>
        <w:rPr>
          <w:rFonts w:asciiTheme="majorHAnsi" w:hAnsiTheme="majorHAnsi" w:cstheme="majorHAnsi"/>
          <w:b/>
          <w:bCs/>
          <w:color w:val="C95A23"/>
          <w:sz w:val="22"/>
          <w:szCs w:val="22"/>
        </w:rPr>
      </w:pPr>
    </w:p>
    <w:p w14:paraId="0F9FF8E4" w14:textId="77777777" w:rsidR="00BC5FA6" w:rsidRDefault="00BC5FA6">
      <w:pPr>
        <w:rPr>
          <w:rFonts w:asciiTheme="majorHAnsi" w:hAnsiTheme="majorHAnsi" w:cstheme="majorHAnsi"/>
          <w:b/>
          <w:bCs/>
          <w:color w:val="C95A23"/>
          <w:sz w:val="22"/>
          <w:szCs w:val="22"/>
        </w:rPr>
      </w:pPr>
    </w:p>
    <w:p w14:paraId="7218931D" w14:textId="77777777" w:rsidR="00BC5FA6" w:rsidRPr="00D508AC" w:rsidRDefault="00BC5FA6">
      <w:pPr>
        <w:rPr>
          <w:rFonts w:asciiTheme="majorHAnsi" w:hAnsiTheme="majorHAnsi" w:cstheme="majorHAnsi"/>
          <w:b/>
          <w:bCs/>
          <w:color w:val="C95A23"/>
          <w:sz w:val="22"/>
          <w:szCs w:val="22"/>
        </w:rPr>
      </w:pPr>
    </w:p>
    <w:sectPr w:rsidR="00BC5FA6" w:rsidRPr="00D508AC" w:rsidSect="00854C91">
      <w:headerReference w:type="even" r:id="rId16"/>
      <w:headerReference w:type="default" r:id="rId17"/>
      <w:footerReference w:type="even" r:id="rId18"/>
      <w:footerReference w:type="default" r:id="rId19"/>
      <w:headerReference w:type="first" r:id="rId20"/>
      <w:footerReference w:type="first" r:id="rId21"/>
      <w:pgSz w:w="11906" w:h="16838"/>
      <w:pgMar w:top="720" w:right="567" w:bottom="720" w:left="567" w:header="413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7FB4" w14:textId="77777777" w:rsidR="004E6FA1" w:rsidRDefault="004E6FA1" w:rsidP="00BA198E">
      <w:pPr>
        <w:spacing w:after="0" w:line="240" w:lineRule="auto"/>
      </w:pPr>
      <w:r>
        <w:separator/>
      </w:r>
    </w:p>
  </w:endnote>
  <w:endnote w:type="continuationSeparator" w:id="0">
    <w:p w14:paraId="39C9C3BE" w14:textId="77777777" w:rsidR="004E6FA1" w:rsidRDefault="004E6FA1" w:rsidP="00BA198E">
      <w:pPr>
        <w:spacing w:after="0" w:line="240" w:lineRule="auto"/>
      </w:pPr>
      <w:r>
        <w:continuationSeparator/>
      </w:r>
    </w:p>
  </w:endnote>
  <w:endnote w:type="continuationNotice" w:id="1">
    <w:p w14:paraId="6DDD4806" w14:textId="77777777" w:rsidR="004E6FA1" w:rsidRDefault="004E6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0C3E" w14:textId="77777777" w:rsidR="001F7E24" w:rsidRDefault="001F7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72BF" w14:textId="1DBDF1A8" w:rsidR="00BA198E" w:rsidRPr="00D72BEA" w:rsidRDefault="00D72BEA">
    <w:pPr>
      <w:pStyle w:val="Footer"/>
      <w:rPr>
        <w:sz w:val="16"/>
        <w:szCs w:val="16"/>
      </w:rPr>
    </w:pPr>
    <w:r w:rsidRPr="00854C91">
      <w:rPr>
        <w:noProof/>
        <w:lang w:eastAsia="en-AU"/>
      </w:rPr>
      <mc:AlternateContent>
        <mc:Choice Requires="wps">
          <w:drawing>
            <wp:anchor distT="0" distB="0" distL="114300" distR="114300" simplePos="0" relativeHeight="251665409" behindDoc="0" locked="0" layoutInCell="1" allowOverlap="1" wp14:anchorId="5EFF7B4A" wp14:editId="4E264273">
              <wp:simplePos x="0" y="0"/>
              <wp:positionH relativeFrom="margin">
                <wp:posOffset>-55245</wp:posOffset>
              </wp:positionH>
              <wp:positionV relativeFrom="paragraph">
                <wp:posOffset>-18415</wp:posOffset>
              </wp:positionV>
              <wp:extent cx="4105275" cy="476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105275" cy="476250"/>
                      </a:xfrm>
                      <a:prstGeom prst="rect">
                        <a:avLst/>
                      </a:prstGeom>
                      <a:noFill/>
                      <a:ln w="6350">
                        <a:noFill/>
                      </a:ln>
                    </wps:spPr>
                    <wps:txbx>
                      <w:txbxContent>
                        <w:p w14:paraId="2D5C0CE1" w14:textId="4D78F880" w:rsidR="00854C91" w:rsidRPr="00A17E5E" w:rsidRDefault="001F7E24" w:rsidP="001F7E24">
                          <w:pPr>
                            <w:pStyle w:val="Footer"/>
                            <w:rPr>
                              <w:sz w:val="16"/>
                              <w:szCs w:val="16"/>
                            </w:rPr>
                          </w:pPr>
                          <w:r>
                            <w:rPr>
                              <w:sz w:val="16"/>
                              <w:szCs w:val="16"/>
                            </w:rPr>
                            <w:t xml:space="preserve">Literacy and Numeracy Intervention Policy May 2022 | pg </w:t>
                          </w:r>
                          <w:r w:rsidRPr="00D72BEA">
                            <w:rPr>
                              <w:sz w:val="16"/>
                              <w:szCs w:val="16"/>
                            </w:rPr>
                            <w:fldChar w:fldCharType="begin"/>
                          </w:r>
                          <w:r w:rsidRPr="00D72BEA">
                            <w:rPr>
                              <w:sz w:val="16"/>
                              <w:szCs w:val="16"/>
                            </w:rPr>
                            <w:instrText xml:space="preserve"> PAGE   \* MERGEFORMAT </w:instrText>
                          </w:r>
                          <w:r w:rsidRPr="00D72BEA">
                            <w:rPr>
                              <w:sz w:val="16"/>
                              <w:szCs w:val="16"/>
                            </w:rPr>
                            <w:fldChar w:fldCharType="separate"/>
                          </w:r>
                          <w:r w:rsidR="00FF53E8">
                            <w:rPr>
                              <w:noProof/>
                              <w:sz w:val="16"/>
                              <w:szCs w:val="16"/>
                            </w:rPr>
                            <w:t>2</w:t>
                          </w:r>
                          <w:r w:rsidRPr="00D72BEA">
                            <w:rPr>
                              <w:noProof/>
                              <w:sz w:val="16"/>
                              <w:szCs w:val="16"/>
                            </w:rPr>
                            <w:fldChar w:fldCharType="end"/>
                          </w:r>
                          <w:r>
                            <w:rPr>
                              <w:noProof/>
                              <w:sz w:val="16"/>
                              <w:szCs w:val="16"/>
                            </w:rPr>
                            <w:br/>
                          </w:r>
                          <w:r w:rsidR="00854C91" w:rsidRPr="00A17E5E">
                            <w:rPr>
                              <w:sz w:val="16"/>
                              <w:szCs w:val="16"/>
                            </w:rPr>
                            <w:t xml:space="preserve">117 Nicolson Avenue, Whyalla Norrie, 5608 </w:t>
                          </w:r>
                          <w:r w:rsidR="00854C91">
                            <w:rPr>
                              <w:sz w:val="16"/>
                              <w:szCs w:val="16"/>
                            </w:rPr>
                            <w:br/>
                          </w:r>
                          <w:r w:rsidR="00854C91" w:rsidRPr="00A17E5E">
                            <w:rPr>
                              <w:b/>
                              <w:bCs/>
                              <w:color w:val="C95A23" w:themeColor="accent2"/>
                              <w:sz w:val="16"/>
                              <w:szCs w:val="16"/>
                            </w:rPr>
                            <w:t>E</w:t>
                          </w:r>
                          <w:r w:rsidR="00854C91" w:rsidRPr="00A17E5E">
                            <w:rPr>
                              <w:sz w:val="16"/>
                              <w:szCs w:val="16"/>
                            </w:rPr>
                            <w:t xml:space="preserve">: </w:t>
                          </w:r>
                          <w:hyperlink r:id="rId1" w:history="1">
                            <w:r w:rsidR="00854C91" w:rsidRPr="00A17E5E">
                              <w:rPr>
                                <w:sz w:val="16"/>
                                <w:szCs w:val="16"/>
                              </w:rPr>
                              <w:t>dl.1035.info@schools.sa.edu</w:t>
                            </w:r>
                          </w:hyperlink>
                          <w:r w:rsidR="00854C91" w:rsidRPr="00A17E5E">
                            <w:rPr>
                              <w:sz w:val="16"/>
                              <w:szCs w:val="16"/>
                            </w:rPr>
                            <w:t xml:space="preserve"> </w:t>
                          </w:r>
                          <w:r w:rsidR="00854C91" w:rsidRPr="00A17E5E">
                            <w:rPr>
                              <w:b/>
                              <w:bCs/>
                              <w:color w:val="C95A23" w:themeColor="accent2"/>
                              <w:sz w:val="16"/>
                              <w:szCs w:val="16"/>
                            </w:rPr>
                            <w:t>W</w:t>
                          </w:r>
                          <w:r w:rsidR="00854C91" w:rsidRPr="00A17E5E">
                            <w:rPr>
                              <w:sz w:val="16"/>
                              <w:szCs w:val="16"/>
                            </w:rPr>
                            <w:t>:</w:t>
                          </w:r>
                          <w:r w:rsidR="00854C91">
                            <w:rPr>
                              <w:sz w:val="16"/>
                              <w:szCs w:val="16"/>
                            </w:rPr>
                            <w:t xml:space="preserve"> </w:t>
                          </w:r>
                          <w:hyperlink r:id="rId2" w:history="1">
                            <w:r w:rsidR="00854C91" w:rsidRPr="00763B06">
                              <w:rPr>
                                <w:sz w:val="16"/>
                                <w:szCs w:val="16"/>
                              </w:rPr>
                              <w:t>www.wsc.sa.edu.au</w:t>
                            </w:r>
                          </w:hyperlink>
                          <w:r w:rsidR="00854C91">
                            <w:rPr>
                              <w:sz w:val="16"/>
                              <w:szCs w:val="16"/>
                            </w:rPr>
                            <w:t xml:space="preserve"> </w:t>
                          </w:r>
                          <w:r w:rsidR="00854C91" w:rsidRPr="00A17E5E">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F7B4A" id="_x0000_t202" coordsize="21600,21600" o:spt="202" path="m,l,21600r21600,l21600,xe">
              <v:stroke joinstyle="miter"/>
              <v:path gradientshapeok="t" o:connecttype="rect"/>
            </v:shapetype>
            <v:shape id="Text Box 7" o:spid="_x0000_s1027" type="#_x0000_t202" style="position:absolute;margin-left:-4.35pt;margin-top:-1.45pt;width:323.25pt;height:37.5pt;z-index:2516654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" filled="f" stroked="f" strokeweight=".5pt">
              <v:textbox>
                <w:txbxContent>
                  <w:p w14:paraId="2D5C0CE1" w14:textId="4D78F880" w:rsidR="00854C91" w:rsidRPr="00A17E5E" w:rsidRDefault="001F7E24" w:rsidP="001F7E24">
                    <w:pPr>
                      <w:pStyle w:val="Footer"/>
                      <w:rPr>
                        <w:sz w:val="16"/>
                        <w:szCs w:val="16"/>
                      </w:rPr>
                    </w:pPr>
                    <w:r>
                      <w:rPr>
                        <w:sz w:val="16"/>
                        <w:szCs w:val="16"/>
                      </w:rPr>
                      <w:t xml:space="preserve">Literacy and Numeracy Intervention Policy May 2022 | pg </w:t>
                    </w:r>
                    <w:r w:rsidRPr="00D72BEA">
                      <w:rPr>
                        <w:sz w:val="16"/>
                        <w:szCs w:val="16"/>
                      </w:rPr>
                      <w:fldChar w:fldCharType="begin"/>
                    </w:r>
                    <w:r w:rsidRPr="00D72BEA">
                      <w:rPr>
                        <w:sz w:val="16"/>
                        <w:szCs w:val="16"/>
                      </w:rPr>
                      <w:instrText xml:space="preserve"> PAGE   \* MERGEFORMAT </w:instrText>
                    </w:r>
                    <w:r w:rsidRPr="00D72BEA">
                      <w:rPr>
                        <w:sz w:val="16"/>
                        <w:szCs w:val="16"/>
                      </w:rPr>
                      <w:fldChar w:fldCharType="separate"/>
                    </w:r>
                    <w:r w:rsidR="00FF53E8">
                      <w:rPr>
                        <w:noProof/>
                        <w:sz w:val="16"/>
                        <w:szCs w:val="16"/>
                      </w:rPr>
                      <w:t>2</w:t>
                    </w:r>
                    <w:r w:rsidRPr="00D72BEA">
                      <w:rPr>
                        <w:noProof/>
                        <w:sz w:val="16"/>
                        <w:szCs w:val="16"/>
                      </w:rPr>
                      <w:fldChar w:fldCharType="end"/>
                    </w:r>
                    <w:r>
                      <w:rPr>
                        <w:noProof/>
                        <w:sz w:val="16"/>
                        <w:szCs w:val="16"/>
                      </w:rPr>
                      <w:br/>
                    </w:r>
                    <w:r w:rsidR="00854C91" w:rsidRPr="00A17E5E">
                      <w:rPr>
                        <w:sz w:val="16"/>
                        <w:szCs w:val="16"/>
                      </w:rPr>
                      <w:t xml:space="preserve">117 Nicolson Avenue, Whyalla Norrie, 5608 </w:t>
                    </w:r>
                    <w:r w:rsidR="00854C91">
                      <w:rPr>
                        <w:sz w:val="16"/>
                        <w:szCs w:val="16"/>
                      </w:rPr>
                      <w:br/>
                    </w:r>
                    <w:r w:rsidR="00854C91" w:rsidRPr="00A17E5E">
                      <w:rPr>
                        <w:b/>
                        <w:bCs/>
                        <w:color w:val="C95A23" w:themeColor="accent2"/>
                        <w:sz w:val="16"/>
                        <w:szCs w:val="16"/>
                      </w:rPr>
                      <w:t>E</w:t>
                    </w:r>
                    <w:r w:rsidR="00854C91" w:rsidRPr="00A17E5E">
                      <w:rPr>
                        <w:sz w:val="16"/>
                        <w:szCs w:val="16"/>
                      </w:rPr>
                      <w:t xml:space="preserve">: </w:t>
                    </w:r>
                    <w:hyperlink r:id="rId3" w:history="1">
                      <w:r w:rsidR="00854C91" w:rsidRPr="00A17E5E">
                        <w:rPr>
                          <w:sz w:val="16"/>
                          <w:szCs w:val="16"/>
                        </w:rPr>
                        <w:t>dl.1035.info@schools.sa.edu</w:t>
                      </w:r>
                    </w:hyperlink>
                    <w:r w:rsidR="00854C91" w:rsidRPr="00A17E5E">
                      <w:rPr>
                        <w:sz w:val="16"/>
                        <w:szCs w:val="16"/>
                      </w:rPr>
                      <w:t xml:space="preserve"> </w:t>
                    </w:r>
                    <w:r w:rsidR="00854C91" w:rsidRPr="00A17E5E">
                      <w:rPr>
                        <w:b/>
                        <w:bCs/>
                        <w:color w:val="C95A23" w:themeColor="accent2"/>
                        <w:sz w:val="16"/>
                        <w:szCs w:val="16"/>
                      </w:rPr>
                      <w:t>W</w:t>
                    </w:r>
                    <w:r w:rsidR="00854C91" w:rsidRPr="00A17E5E">
                      <w:rPr>
                        <w:sz w:val="16"/>
                        <w:szCs w:val="16"/>
                      </w:rPr>
                      <w:t>:</w:t>
                    </w:r>
                    <w:r w:rsidR="00854C91">
                      <w:rPr>
                        <w:sz w:val="16"/>
                        <w:szCs w:val="16"/>
                      </w:rPr>
                      <w:t xml:space="preserve"> </w:t>
                    </w:r>
                    <w:hyperlink r:id="rId4" w:history="1">
                      <w:r w:rsidR="00854C91" w:rsidRPr="00763B06">
                        <w:rPr>
                          <w:sz w:val="16"/>
                          <w:szCs w:val="16"/>
                        </w:rPr>
                        <w:t>www.wsc.sa.edu.au</w:t>
                      </w:r>
                    </w:hyperlink>
                    <w:r w:rsidR="00854C91">
                      <w:rPr>
                        <w:sz w:val="16"/>
                        <w:szCs w:val="16"/>
                      </w:rPr>
                      <w:t xml:space="preserve"> </w:t>
                    </w:r>
                    <w:r w:rsidR="00854C91" w:rsidRPr="00A17E5E">
                      <w:rPr>
                        <w:sz w:val="16"/>
                        <w:szCs w:val="16"/>
                      </w:rPr>
                      <w:t xml:space="preserve"> </w:t>
                    </w:r>
                  </w:p>
                </w:txbxContent>
              </v:textbox>
              <w10:wrap anchorx="margin"/>
            </v:shape>
          </w:pict>
        </mc:Fallback>
      </mc:AlternateContent>
    </w:r>
    <w:r w:rsidR="00854C91" w:rsidRPr="00854C91">
      <w:rPr>
        <w:noProof/>
        <w:lang w:eastAsia="en-AU"/>
      </w:rPr>
      <w:drawing>
        <wp:anchor distT="0" distB="0" distL="114300" distR="114300" simplePos="0" relativeHeight="251663361" behindDoc="1" locked="0" layoutInCell="1" allowOverlap="1" wp14:anchorId="1FC4DDAC" wp14:editId="630BABED">
          <wp:simplePos x="0" y="0"/>
          <wp:positionH relativeFrom="margin">
            <wp:posOffset>5086350</wp:posOffset>
          </wp:positionH>
          <wp:positionV relativeFrom="margin">
            <wp:posOffset>7086336</wp:posOffset>
          </wp:positionV>
          <wp:extent cx="1619885" cy="400050"/>
          <wp:effectExtent l="0" t="0" r="0" b="0"/>
          <wp:wrapTight wrapText="bothSides">
            <wp:wrapPolygon edited="0">
              <wp:start x="1524" y="0"/>
              <wp:lineTo x="508" y="8229"/>
              <wp:lineTo x="508" y="13371"/>
              <wp:lineTo x="1778" y="18514"/>
              <wp:lineTo x="1778" y="20571"/>
              <wp:lineTo x="4064" y="20571"/>
              <wp:lineTo x="4064" y="18514"/>
              <wp:lineTo x="20829" y="13371"/>
              <wp:lineTo x="20829" y="2057"/>
              <wp:lineTo x="4318" y="0"/>
              <wp:lineTo x="1524" y="0"/>
            </wp:wrapPolygon>
          </wp:wrapTight>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85" cy="400050"/>
                  </a:xfrm>
                  <a:prstGeom prst="rect">
                    <a:avLst/>
                  </a:prstGeom>
                </pic:spPr>
              </pic:pic>
            </a:graphicData>
          </a:graphic>
          <wp14:sizeRelH relativeFrom="margin">
            <wp14:pctWidth>0</wp14:pctWidth>
          </wp14:sizeRelH>
          <wp14:sizeRelV relativeFrom="margin">
            <wp14:pctHeight>0</wp14:pctHeight>
          </wp14:sizeRelV>
        </wp:anchor>
      </w:drawing>
    </w:r>
    <w:r w:rsidR="00854C91" w:rsidRPr="00854C91">
      <w:rPr>
        <w:noProof/>
        <w:lang w:eastAsia="en-AU"/>
      </w:rPr>
      <mc:AlternateContent>
        <mc:Choice Requires="wps">
          <w:drawing>
            <wp:anchor distT="0" distB="0" distL="114300" distR="114300" simplePos="0" relativeHeight="251664385" behindDoc="0" locked="0" layoutInCell="1" allowOverlap="1" wp14:anchorId="5D73FFA7" wp14:editId="3F256D2E">
              <wp:simplePos x="0" y="0"/>
              <wp:positionH relativeFrom="margin">
                <wp:posOffset>5135880</wp:posOffset>
              </wp:positionH>
              <wp:positionV relativeFrom="paragraph">
                <wp:posOffset>380365</wp:posOffset>
              </wp:positionV>
              <wp:extent cx="173355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0" cy="419100"/>
                      </a:xfrm>
                      <a:prstGeom prst="rect">
                        <a:avLst/>
                      </a:prstGeom>
                      <a:noFill/>
                      <a:ln w="6350">
                        <a:noFill/>
                      </a:ln>
                    </wps:spPr>
                    <wps:txbx>
                      <w:txbxContent>
                        <w:p w14:paraId="7719B487" w14:textId="77777777" w:rsidR="00854C91" w:rsidRPr="00105A3F" w:rsidRDefault="00854C91" w:rsidP="00854C91">
                          <w:pPr>
                            <w:rPr>
                              <w:sz w:val="10"/>
                              <w:szCs w:val="10"/>
                            </w:rPr>
                          </w:pPr>
                          <w:r w:rsidRPr="00105A3F">
                            <w:rPr>
                              <w:sz w:val="10"/>
                              <w:szCs w:val="10"/>
                            </w:rPr>
                            <w:t>Department for Education T/A South Australian Government Schools CRICOS Provider Number: 00018A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6" style="position:absolute;margin-left:404.4pt;margin-top:29.95pt;width:136.5pt;height:33pt;z-index:25166438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" w14:anchorId="5D73FFA7">
              <v:textbox>
                <w:txbxContent>
                  <w:p w:rsidRPr="00105A3F" w:rsidR="00854C91" w:rsidP="00854C91" w:rsidRDefault="00854C91" w14:paraId="7719B487" w14:textId="77777777">
                    <w:pPr>
                      <w:rPr>
                        <w:sz w:val="10"/>
                        <w:szCs w:val="10"/>
                      </w:rPr>
                    </w:pPr>
                    <w:r w:rsidRPr="00105A3F">
                      <w:rPr>
                        <w:sz w:val="10"/>
                        <w:szCs w:val="10"/>
                      </w:rPr>
                      <w:t>Department for Education T/A South Australian Government Schools CRICOS Provider Number: 00018A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1FA1" w14:textId="77777777" w:rsidR="001F7E24" w:rsidRDefault="001F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BAA4A" w14:textId="77777777" w:rsidR="004E6FA1" w:rsidRDefault="004E6FA1" w:rsidP="00BA198E">
      <w:pPr>
        <w:spacing w:after="0" w:line="240" w:lineRule="auto"/>
      </w:pPr>
      <w:r>
        <w:separator/>
      </w:r>
    </w:p>
  </w:footnote>
  <w:footnote w:type="continuationSeparator" w:id="0">
    <w:p w14:paraId="04C59027" w14:textId="77777777" w:rsidR="004E6FA1" w:rsidRDefault="004E6FA1" w:rsidP="00BA198E">
      <w:pPr>
        <w:spacing w:after="0" w:line="240" w:lineRule="auto"/>
      </w:pPr>
      <w:r>
        <w:continuationSeparator/>
      </w:r>
    </w:p>
  </w:footnote>
  <w:footnote w:type="continuationNotice" w:id="1">
    <w:p w14:paraId="3EB53ACD" w14:textId="77777777" w:rsidR="004E6FA1" w:rsidRDefault="004E6F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1C2A" w14:textId="77777777" w:rsidR="001F7E24" w:rsidRDefault="001F7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5F65" w14:textId="7DD7CB7E" w:rsidR="00BA198E" w:rsidRDefault="00C9042C">
    <w:pPr>
      <w:pStyle w:val="Header"/>
    </w:pPr>
    <w:r w:rsidRPr="00C9042C">
      <w:rPr>
        <w:noProof/>
        <w:lang w:eastAsia="en-AU"/>
      </w:rPr>
      <w:drawing>
        <wp:anchor distT="0" distB="0" distL="114300" distR="114300" simplePos="0" relativeHeight="251660289" behindDoc="1" locked="0" layoutInCell="1" allowOverlap="1" wp14:anchorId="63DA9BE9" wp14:editId="4DC4A8DA">
          <wp:simplePos x="0" y="0"/>
          <wp:positionH relativeFrom="margin">
            <wp:posOffset>4866640</wp:posOffset>
          </wp:positionH>
          <wp:positionV relativeFrom="margin">
            <wp:posOffset>-2129155</wp:posOffset>
          </wp:positionV>
          <wp:extent cx="1882775" cy="500380"/>
          <wp:effectExtent l="0" t="0" r="3175" b="0"/>
          <wp:wrapTight wrapText="bothSides">
            <wp:wrapPolygon edited="0">
              <wp:start x="0" y="0"/>
              <wp:lineTo x="0" y="11513"/>
              <wp:lineTo x="1748" y="13157"/>
              <wp:lineTo x="2841" y="20558"/>
              <wp:lineTo x="3060" y="20558"/>
              <wp:lineTo x="17484" y="20558"/>
              <wp:lineTo x="18140" y="20558"/>
              <wp:lineTo x="21418" y="13980"/>
              <wp:lineTo x="21418" y="3289"/>
              <wp:lineTo x="179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2775" cy="500380"/>
                  </a:xfrm>
                  <a:prstGeom prst="rect">
                    <a:avLst/>
                  </a:prstGeom>
                </pic:spPr>
              </pic:pic>
            </a:graphicData>
          </a:graphic>
          <wp14:sizeRelH relativeFrom="margin">
            <wp14:pctWidth>0</wp14:pctWidth>
          </wp14:sizeRelH>
          <wp14:sizeRelV relativeFrom="margin">
            <wp14:pctHeight>0</wp14:pctHeight>
          </wp14:sizeRelV>
        </wp:anchor>
      </w:drawing>
    </w:r>
    <w:r w:rsidRPr="00C9042C">
      <w:rPr>
        <w:noProof/>
        <w:lang w:eastAsia="en-AU"/>
      </w:rPr>
      <w:drawing>
        <wp:anchor distT="0" distB="0" distL="114300" distR="114300" simplePos="0" relativeHeight="251661313" behindDoc="1" locked="0" layoutInCell="1" allowOverlap="1" wp14:anchorId="0656032D" wp14:editId="55F5B243">
          <wp:simplePos x="0" y="0"/>
          <wp:positionH relativeFrom="margin">
            <wp:posOffset>-560717</wp:posOffset>
          </wp:positionH>
          <wp:positionV relativeFrom="page">
            <wp:posOffset>-236339</wp:posOffset>
          </wp:positionV>
          <wp:extent cx="7743825" cy="3278505"/>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r:embed="rId3"/>
                      </a:ext>
                    </a:extLst>
                  </a:blip>
                  <a:stretch>
                    <a:fillRect/>
                  </a:stretch>
                </pic:blipFill>
                <pic:spPr>
                  <a:xfrm>
                    <a:off x="0" y="0"/>
                    <a:ext cx="7743825" cy="32785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B4261" w14:textId="77777777" w:rsidR="001F7E24" w:rsidRDefault="001F7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F76"/>
    <w:multiLevelType w:val="hybridMultilevel"/>
    <w:tmpl w:val="E45EA738"/>
    <w:lvl w:ilvl="0" w:tplc="7F9AC4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2E60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E811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FE44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6805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EA5C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AC7A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5013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E47E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D95121"/>
    <w:multiLevelType w:val="hybridMultilevel"/>
    <w:tmpl w:val="66CAC14C"/>
    <w:lvl w:ilvl="0" w:tplc="1BD4D9A8">
      <w:start w:val="1"/>
      <w:numFmt w:val="bullet"/>
      <w:lvlText w:val="•"/>
      <w:lvlJc w:val="left"/>
      <w:pPr>
        <w:ind w:left="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A4BFB4">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A22F2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BEEF0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46A57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ACD82E">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0ED47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CCB0B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EAD06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8C50EE"/>
    <w:multiLevelType w:val="hybridMultilevel"/>
    <w:tmpl w:val="17F0B59A"/>
    <w:lvl w:ilvl="0" w:tplc="73FA98B4">
      <w:start w:val="1"/>
      <w:numFmt w:val="bullet"/>
      <w:lvlText w:val="•"/>
      <w:lvlJc w:val="left"/>
      <w:pPr>
        <w:ind w:left="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B84C3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34B4D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72E4C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00E5D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2C8CF4">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482A0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AA877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BCE2F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F31EB6"/>
    <w:multiLevelType w:val="hybridMultilevel"/>
    <w:tmpl w:val="D108C582"/>
    <w:lvl w:ilvl="0" w:tplc="A4B68C74">
      <w:start w:val="1"/>
      <w:numFmt w:val="bullet"/>
      <w:lvlText w:val="•"/>
      <w:lvlJc w:val="left"/>
      <w:pPr>
        <w:ind w:left="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52E85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683DE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963C8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A029A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F40DF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38302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581B02">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E4659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D23888"/>
    <w:multiLevelType w:val="hybridMultilevel"/>
    <w:tmpl w:val="FD30DF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3BB420BA"/>
    <w:multiLevelType w:val="hybridMultilevel"/>
    <w:tmpl w:val="673E3E2E"/>
    <w:lvl w:ilvl="0" w:tplc="E4C04BE6">
      <w:start w:val="1"/>
      <w:numFmt w:val="bullet"/>
      <w:lvlText w:val="•"/>
      <w:lvlJc w:val="left"/>
      <w:pPr>
        <w:ind w:left="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56EFE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8E0CA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AA0C8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4A4C8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EEF66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A0911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B4105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44B78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E13D9E"/>
    <w:multiLevelType w:val="hybridMultilevel"/>
    <w:tmpl w:val="4238BEB8"/>
    <w:lvl w:ilvl="0" w:tplc="7F9AC41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52103B"/>
    <w:multiLevelType w:val="hybridMultilevel"/>
    <w:tmpl w:val="A9E8982C"/>
    <w:lvl w:ilvl="0" w:tplc="627CA08C">
      <w:start w:val="1"/>
      <w:numFmt w:val="bullet"/>
      <w:lvlText w:val="·"/>
      <w:lvlJc w:val="left"/>
      <w:pPr>
        <w:ind w:left="720" w:hanging="360"/>
      </w:pPr>
      <w:rPr>
        <w:rFonts w:ascii="Symbol" w:hAnsi="Symbol" w:hint="default"/>
      </w:rPr>
    </w:lvl>
    <w:lvl w:ilvl="1" w:tplc="A1E441A6">
      <w:start w:val="1"/>
      <w:numFmt w:val="bullet"/>
      <w:lvlText w:val="o"/>
      <w:lvlJc w:val="left"/>
      <w:pPr>
        <w:ind w:left="1440" w:hanging="360"/>
      </w:pPr>
      <w:rPr>
        <w:rFonts w:ascii="Courier New" w:hAnsi="Courier New" w:hint="default"/>
      </w:rPr>
    </w:lvl>
    <w:lvl w:ilvl="2" w:tplc="E5F6D406">
      <w:start w:val="1"/>
      <w:numFmt w:val="bullet"/>
      <w:lvlText w:val=""/>
      <w:lvlJc w:val="left"/>
      <w:pPr>
        <w:ind w:left="2160" w:hanging="360"/>
      </w:pPr>
      <w:rPr>
        <w:rFonts w:ascii="Wingdings" w:hAnsi="Wingdings" w:hint="default"/>
      </w:rPr>
    </w:lvl>
    <w:lvl w:ilvl="3" w:tplc="741CF106">
      <w:start w:val="1"/>
      <w:numFmt w:val="bullet"/>
      <w:lvlText w:val=""/>
      <w:lvlJc w:val="left"/>
      <w:pPr>
        <w:ind w:left="2880" w:hanging="360"/>
      </w:pPr>
      <w:rPr>
        <w:rFonts w:ascii="Symbol" w:hAnsi="Symbol" w:hint="default"/>
      </w:rPr>
    </w:lvl>
    <w:lvl w:ilvl="4" w:tplc="29248DAE">
      <w:start w:val="1"/>
      <w:numFmt w:val="bullet"/>
      <w:lvlText w:val="o"/>
      <w:lvlJc w:val="left"/>
      <w:pPr>
        <w:ind w:left="3600" w:hanging="360"/>
      </w:pPr>
      <w:rPr>
        <w:rFonts w:ascii="Courier New" w:hAnsi="Courier New" w:hint="default"/>
      </w:rPr>
    </w:lvl>
    <w:lvl w:ilvl="5" w:tplc="B5B6AB6E">
      <w:start w:val="1"/>
      <w:numFmt w:val="bullet"/>
      <w:lvlText w:val=""/>
      <w:lvlJc w:val="left"/>
      <w:pPr>
        <w:ind w:left="4320" w:hanging="360"/>
      </w:pPr>
      <w:rPr>
        <w:rFonts w:ascii="Wingdings" w:hAnsi="Wingdings" w:hint="default"/>
      </w:rPr>
    </w:lvl>
    <w:lvl w:ilvl="6" w:tplc="18D296EC">
      <w:start w:val="1"/>
      <w:numFmt w:val="bullet"/>
      <w:lvlText w:val=""/>
      <w:lvlJc w:val="left"/>
      <w:pPr>
        <w:ind w:left="5040" w:hanging="360"/>
      </w:pPr>
      <w:rPr>
        <w:rFonts w:ascii="Symbol" w:hAnsi="Symbol" w:hint="default"/>
      </w:rPr>
    </w:lvl>
    <w:lvl w:ilvl="7" w:tplc="68749C30">
      <w:start w:val="1"/>
      <w:numFmt w:val="bullet"/>
      <w:lvlText w:val="o"/>
      <w:lvlJc w:val="left"/>
      <w:pPr>
        <w:ind w:left="5760" w:hanging="360"/>
      </w:pPr>
      <w:rPr>
        <w:rFonts w:ascii="Courier New" w:hAnsi="Courier New" w:hint="default"/>
      </w:rPr>
    </w:lvl>
    <w:lvl w:ilvl="8" w:tplc="4F5255DE">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ocumentProtection w:edit="readOnly" w:formatting="1" w:enforcement="1" w:cryptProviderType="rsaAES" w:cryptAlgorithmClass="hash" w:cryptAlgorithmType="typeAny" w:cryptAlgorithmSid="14" w:cryptSpinCount="100000" w:hash="I9DhN7q/1JX63ZWUz1DCqMnsjpQkKNyXtaw2AAXDTAWIA0KrlpiacDH4+C2w9RQxmyvpvOUagWiJeNgRDKmPxg==" w:salt="hFoA+dMIJrR08eBlBbdOn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8E"/>
    <w:rsid w:val="00062699"/>
    <w:rsid w:val="0006382C"/>
    <w:rsid w:val="00063DA3"/>
    <w:rsid w:val="00071FA8"/>
    <w:rsid w:val="00091EAE"/>
    <w:rsid w:val="000924C7"/>
    <w:rsid w:val="000B73CF"/>
    <w:rsid w:val="000C1B6C"/>
    <w:rsid w:val="000D6047"/>
    <w:rsid w:val="000F0ECA"/>
    <w:rsid w:val="00101B83"/>
    <w:rsid w:val="0014393E"/>
    <w:rsid w:val="00144EE0"/>
    <w:rsid w:val="00150BCC"/>
    <w:rsid w:val="00150FFE"/>
    <w:rsid w:val="00156607"/>
    <w:rsid w:val="00174EC3"/>
    <w:rsid w:val="00196446"/>
    <w:rsid w:val="001A6C0B"/>
    <w:rsid w:val="001F7E24"/>
    <w:rsid w:val="00211AEE"/>
    <w:rsid w:val="00236401"/>
    <w:rsid w:val="00245271"/>
    <w:rsid w:val="002458E0"/>
    <w:rsid w:val="002471BD"/>
    <w:rsid w:val="002535B9"/>
    <w:rsid w:val="002652D0"/>
    <w:rsid w:val="00266630"/>
    <w:rsid w:val="002E495A"/>
    <w:rsid w:val="00307032"/>
    <w:rsid w:val="00340184"/>
    <w:rsid w:val="0034406D"/>
    <w:rsid w:val="0035031F"/>
    <w:rsid w:val="00356826"/>
    <w:rsid w:val="00375F48"/>
    <w:rsid w:val="00393936"/>
    <w:rsid w:val="00397362"/>
    <w:rsid w:val="00400F2E"/>
    <w:rsid w:val="0040535C"/>
    <w:rsid w:val="00407BF1"/>
    <w:rsid w:val="004609C2"/>
    <w:rsid w:val="0048105A"/>
    <w:rsid w:val="00482A5F"/>
    <w:rsid w:val="004A6EC6"/>
    <w:rsid w:val="004B4515"/>
    <w:rsid w:val="004B530B"/>
    <w:rsid w:val="004E4589"/>
    <w:rsid w:val="004E6FA1"/>
    <w:rsid w:val="0050719E"/>
    <w:rsid w:val="0055558C"/>
    <w:rsid w:val="00596D85"/>
    <w:rsid w:val="00621494"/>
    <w:rsid w:val="00623BAB"/>
    <w:rsid w:val="007142F2"/>
    <w:rsid w:val="00733EAC"/>
    <w:rsid w:val="0074396B"/>
    <w:rsid w:val="00766D63"/>
    <w:rsid w:val="00781A79"/>
    <w:rsid w:val="00784D92"/>
    <w:rsid w:val="007872F9"/>
    <w:rsid w:val="00795B16"/>
    <w:rsid w:val="007B24FF"/>
    <w:rsid w:val="007B2B93"/>
    <w:rsid w:val="007B3BE7"/>
    <w:rsid w:val="007D236C"/>
    <w:rsid w:val="007E6CD5"/>
    <w:rsid w:val="007F1316"/>
    <w:rsid w:val="00815127"/>
    <w:rsid w:val="00824C58"/>
    <w:rsid w:val="00844225"/>
    <w:rsid w:val="00854A9F"/>
    <w:rsid w:val="00854C91"/>
    <w:rsid w:val="00862397"/>
    <w:rsid w:val="00934D72"/>
    <w:rsid w:val="009363D4"/>
    <w:rsid w:val="009439BC"/>
    <w:rsid w:val="00961E00"/>
    <w:rsid w:val="0096688D"/>
    <w:rsid w:val="009C2B0D"/>
    <w:rsid w:val="009D5DD7"/>
    <w:rsid w:val="009E31DA"/>
    <w:rsid w:val="009F5CDB"/>
    <w:rsid w:val="00A06339"/>
    <w:rsid w:val="00A90FB9"/>
    <w:rsid w:val="00AC0991"/>
    <w:rsid w:val="00AF5E85"/>
    <w:rsid w:val="00B04D59"/>
    <w:rsid w:val="00B12D64"/>
    <w:rsid w:val="00B47328"/>
    <w:rsid w:val="00B47D15"/>
    <w:rsid w:val="00BA198E"/>
    <w:rsid w:val="00BA3BCE"/>
    <w:rsid w:val="00BC54CE"/>
    <w:rsid w:val="00BC5FA6"/>
    <w:rsid w:val="00C53B09"/>
    <w:rsid w:val="00C57054"/>
    <w:rsid w:val="00C6250D"/>
    <w:rsid w:val="00C64697"/>
    <w:rsid w:val="00C71AD4"/>
    <w:rsid w:val="00C819FD"/>
    <w:rsid w:val="00C9042C"/>
    <w:rsid w:val="00CB39D1"/>
    <w:rsid w:val="00CF4444"/>
    <w:rsid w:val="00CF5703"/>
    <w:rsid w:val="00D433C3"/>
    <w:rsid w:val="00D508AC"/>
    <w:rsid w:val="00D72BEA"/>
    <w:rsid w:val="00D76251"/>
    <w:rsid w:val="00DF3254"/>
    <w:rsid w:val="00DF4D7B"/>
    <w:rsid w:val="00DF55C3"/>
    <w:rsid w:val="00E01419"/>
    <w:rsid w:val="00E17EE1"/>
    <w:rsid w:val="00E35CC8"/>
    <w:rsid w:val="00E50198"/>
    <w:rsid w:val="00E57CAD"/>
    <w:rsid w:val="00E63B97"/>
    <w:rsid w:val="00EE5773"/>
    <w:rsid w:val="00EE691E"/>
    <w:rsid w:val="00EE6A84"/>
    <w:rsid w:val="00EF6A54"/>
    <w:rsid w:val="00F20C2B"/>
    <w:rsid w:val="00F20C30"/>
    <w:rsid w:val="00F52F31"/>
    <w:rsid w:val="00F551B5"/>
    <w:rsid w:val="00FA04F3"/>
    <w:rsid w:val="00FC3957"/>
    <w:rsid w:val="00FF53E8"/>
    <w:rsid w:val="0A3F4158"/>
    <w:rsid w:val="237037FE"/>
    <w:rsid w:val="61DF524B"/>
    <w:rsid w:val="6F031F18"/>
    <w:rsid w:val="7B49F5DC"/>
    <w:rsid w:val="7C79B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91B1E"/>
  <w15:chartTrackingRefBased/>
  <w15:docId w15:val="{D13047B7-CD59-4EF2-B3B5-40D9468B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AC"/>
  </w:style>
  <w:style w:type="paragraph" w:styleId="Heading1">
    <w:name w:val="heading 1"/>
    <w:basedOn w:val="Normal"/>
    <w:next w:val="Normal"/>
    <w:link w:val="Heading1Char"/>
    <w:uiPriority w:val="9"/>
    <w:qFormat/>
    <w:rsid w:val="00733EAC"/>
    <w:pPr>
      <w:keepNext/>
      <w:keepLines/>
      <w:spacing w:before="320" w:after="0" w:line="240" w:lineRule="auto"/>
      <w:outlineLvl w:val="0"/>
    </w:pPr>
    <w:rPr>
      <w:rFonts w:asciiTheme="majorHAnsi" w:eastAsiaTheme="majorEastAsia" w:hAnsiTheme="majorHAnsi" w:cstheme="majorBidi"/>
      <w:color w:val="8A415E" w:themeColor="accent1" w:themeShade="BF"/>
      <w:sz w:val="32"/>
      <w:szCs w:val="32"/>
    </w:rPr>
  </w:style>
  <w:style w:type="paragraph" w:styleId="Heading2">
    <w:name w:val="heading 2"/>
    <w:basedOn w:val="Normal"/>
    <w:next w:val="Normal"/>
    <w:link w:val="Heading2Char"/>
    <w:uiPriority w:val="9"/>
    <w:semiHidden/>
    <w:unhideWhenUsed/>
    <w:qFormat/>
    <w:rsid w:val="00733E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3EA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33EA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3EA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33EA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3EAC"/>
    <w:pPr>
      <w:keepNext/>
      <w:keepLines/>
      <w:spacing w:before="40" w:after="0"/>
      <w:outlineLvl w:val="6"/>
    </w:pPr>
    <w:rPr>
      <w:rFonts w:asciiTheme="majorHAnsi" w:eastAsiaTheme="majorEastAsia" w:hAnsiTheme="majorHAnsi" w:cstheme="majorBidi"/>
      <w:i/>
      <w:iCs/>
      <w:color w:val="5D2C3F" w:themeColor="accent1" w:themeShade="80"/>
      <w:sz w:val="21"/>
      <w:szCs w:val="21"/>
    </w:rPr>
  </w:style>
  <w:style w:type="paragraph" w:styleId="Heading8">
    <w:name w:val="heading 8"/>
    <w:basedOn w:val="Normal"/>
    <w:next w:val="Normal"/>
    <w:link w:val="Heading8Char"/>
    <w:uiPriority w:val="9"/>
    <w:semiHidden/>
    <w:unhideWhenUsed/>
    <w:qFormat/>
    <w:rsid w:val="00733EA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33EA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AC"/>
    <w:rPr>
      <w:rFonts w:asciiTheme="majorHAnsi" w:eastAsiaTheme="majorEastAsia" w:hAnsiTheme="majorHAnsi" w:cstheme="majorBidi"/>
      <w:color w:val="8A415E" w:themeColor="accent1" w:themeShade="BF"/>
      <w:sz w:val="32"/>
      <w:szCs w:val="32"/>
    </w:rPr>
  </w:style>
  <w:style w:type="character" w:customStyle="1" w:styleId="Heading2Char">
    <w:name w:val="Heading 2 Char"/>
    <w:basedOn w:val="DefaultParagraphFont"/>
    <w:link w:val="Heading2"/>
    <w:uiPriority w:val="9"/>
    <w:semiHidden/>
    <w:rsid w:val="00733EA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3EA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33E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3EA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33EA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33EAC"/>
    <w:rPr>
      <w:rFonts w:asciiTheme="majorHAnsi" w:eastAsiaTheme="majorEastAsia" w:hAnsiTheme="majorHAnsi" w:cstheme="majorBidi"/>
      <w:i/>
      <w:iCs/>
      <w:color w:val="5D2C3F" w:themeColor="accent1" w:themeShade="80"/>
      <w:sz w:val="21"/>
      <w:szCs w:val="21"/>
    </w:rPr>
  </w:style>
  <w:style w:type="character" w:customStyle="1" w:styleId="Heading8Char">
    <w:name w:val="Heading 8 Char"/>
    <w:basedOn w:val="DefaultParagraphFont"/>
    <w:link w:val="Heading8"/>
    <w:uiPriority w:val="9"/>
    <w:semiHidden/>
    <w:rsid w:val="00733EA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33EA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33E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3EAC"/>
    <w:pPr>
      <w:spacing w:after="0" w:line="240" w:lineRule="auto"/>
      <w:contextualSpacing/>
    </w:pPr>
    <w:rPr>
      <w:rFonts w:asciiTheme="majorHAnsi" w:eastAsiaTheme="majorEastAsia" w:hAnsiTheme="majorHAnsi" w:cstheme="majorBidi"/>
      <w:color w:val="B35E7F" w:themeColor="accent1"/>
      <w:spacing w:val="-10"/>
      <w:sz w:val="56"/>
      <w:szCs w:val="56"/>
    </w:rPr>
  </w:style>
  <w:style w:type="character" w:customStyle="1" w:styleId="TitleChar">
    <w:name w:val="Title Char"/>
    <w:basedOn w:val="DefaultParagraphFont"/>
    <w:link w:val="Title"/>
    <w:uiPriority w:val="10"/>
    <w:rsid w:val="00733EAC"/>
    <w:rPr>
      <w:rFonts w:asciiTheme="majorHAnsi" w:eastAsiaTheme="majorEastAsia" w:hAnsiTheme="majorHAnsi" w:cstheme="majorBidi"/>
      <w:color w:val="B35E7F" w:themeColor="accent1"/>
      <w:spacing w:val="-10"/>
      <w:sz w:val="56"/>
      <w:szCs w:val="56"/>
    </w:rPr>
  </w:style>
  <w:style w:type="paragraph" w:styleId="Subtitle">
    <w:name w:val="Subtitle"/>
    <w:basedOn w:val="Normal"/>
    <w:next w:val="Normal"/>
    <w:link w:val="SubtitleChar"/>
    <w:uiPriority w:val="11"/>
    <w:qFormat/>
    <w:rsid w:val="00733EA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3EAC"/>
    <w:rPr>
      <w:rFonts w:asciiTheme="majorHAnsi" w:eastAsiaTheme="majorEastAsia" w:hAnsiTheme="majorHAnsi" w:cstheme="majorBidi"/>
      <w:sz w:val="24"/>
      <w:szCs w:val="24"/>
    </w:rPr>
  </w:style>
  <w:style w:type="character" w:styleId="Strong">
    <w:name w:val="Strong"/>
    <w:basedOn w:val="DefaultParagraphFont"/>
    <w:uiPriority w:val="22"/>
    <w:qFormat/>
    <w:rsid w:val="00733EAC"/>
    <w:rPr>
      <w:b/>
      <w:bCs/>
    </w:rPr>
  </w:style>
  <w:style w:type="character" w:styleId="Emphasis">
    <w:name w:val="Emphasis"/>
    <w:basedOn w:val="DefaultParagraphFont"/>
    <w:uiPriority w:val="20"/>
    <w:qFormat/>
    <w:rsid w:val="00733EAC"/>
    <w:rPr>
      <w:i/>
      <w:iCs/>
    </w:rPr>
  </w:style>
  <w:style w:type="paragraph" w:styleId="NoSpacing">
    <w:name w:val="No Spacing"/>
    <w:uiPriority w:val="1"/>
    <w:qFormat/>
    <w:rsid w:val="00733EAC"/>
    <w:pPr>
      <w:spacing w:after="0" w:line="240" w:lineRule="auto"/>
    </w:pPr>
  </w:style>
  <w:style w:type="paragraph" w:styleId="Quote">
    <w:name w:val="Quote"/>
    <w:basedOn w:val="Normal"/>
    <w:next w:val="Normal"/>
    <w:link w:val="QuoteChar"/>
    <w:uiPriority w:val="29"/>
    <w:qFormat/>
    <w:rsid w:val="00733EA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3EAC"/>
    <w:rPr>
      <w:i/>
      <w:iCs/>
      <w:color w:val="404040" w:themeColor="text1" w:themeTint="BF"/>
    </w:rPr>
  </w:style>
  <w:style w:type="paragraph" w:styleId="IntenseQuote">
    <w:name w:val="Intense Quote"/>
    <w:basedOn w:val="Normal"/>
    <w:next w:val="Normal"/>
    <w:link w:val="IntenseQuoteChar"/>
    <w:uiPriority w:val="30"/>
    <w:qFormat/>
    <w:rsid w:val="00733EAC"/>
    <w:pPr>
      <w:pBdr>
        <w:left w:val="single" w:sz="18" w:space="12" w:color="B35E7F" w:themeColor="accent1"/>
      </w:pBdr>
      <w:spacing w:before="100" w:beforeAutospacing="1" w:line="300" w:lineRule="auto"/>
      <w:ind w:left="1224" w:right="1224"/>
    </w:pPr>
    <w:rPr>
      <w:rFonts w:asciiTheme="majorHAnsi" w:eastAsiaTheme="majorEastAsia" w:hAnsiTheme="majorHAnsi" w:cstheme="majorBidi"/>
      <w:color w:val="B35E7F" w:themeColor="accent1"/>
      <w:sz w:val="28"/>
      <w:szCs w:val="28"/>
    </w:rPr>
  </w:style>
  <w:style w:type="character" w:customStyle="1" w:styleId="IntenseQuoteChar">
    <w:name w:val="Intense Quote Char"/>
    <w:basedOn w:val="DefaultParagraphFont"/>
    <w:link w:val="IntenseQuote"/>
    <w:uiPriority w:val="30"/>
    <w:rsid w:val="00733EAC"/>
    <w:rPr>
      <w:rFonts w:asciiTheme="majorHAnsi" w:eastAsiaTheme="majorEastAsia" w:hAnsiTheme="majorHAnsi" w:cstheme="majorBidi"/>
      <w:color w:val="B35E7F" w:themeColor="accent1"/>
      <w:sz w:val="28"/>
      <w:szCs w:val="28"/>
    </w:rPr>
  </w:style>
  <w:style w:type="character" w:styleId="SubtleEmphasis">
    <w:name w:val="Subtle Emphasis"/>
    <w:basedOn w:val="DefaultParagraphFont"/>
    <w:uiPriority w:val="19"/>
    <w:qFormat/>
    <w:rsid w:val="00733EAC"/>
    <w:rPr>
      <w:i/>
      <w:iCs/>
      <w:color w:val="404040" w:themeColor="text1" w:themeTint="BF"/>
    </w:rPr>
  </w:style>
  <w:style w:type="character" w:styleId="IntenseEmphasis">
    <w:name w:val="Intense Emphasis"/>
    <w:basedOn w:val="DefaultParagraphFont"/>
    <w:uiPriority w:val="21"/>
    <w:qFormat/>
    <w:rsid w:val="00733EAC"/>
    <w:rPr>
      <w:b/>
      <w:bCs/>
      <w:i/>
      <w:iCs/>
    </w:rPr>
  </w:style>
  <w:style w:type="character" w:styleId="SubtleReference">
    <w:name w:val="Subtle Reference"/>
    <w:basedOn w:val="DefaultParagraphFont"/>
    <w:uiPriority w:val="31"/>
    <w:qFormat/>
    <w:rsid w:val="00733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3EAC"/>
    <w:rPr>
      <w:b/>
      <w:bCs/>
      <w:smallCaps/>
      <w:spacing w:val="5"/>
      <w:u w:val="single"/>
    </w:rPr>
  </w:style>
  <w:style w:type="character" w:styleId="BookTitle">
    <w:name w:val="Book Title"/>
    <w:basedOn w:val="DefaultParagraphFont"/>
    <w:uiPriority w:val="33"/>
    <w:qFormat/>
    <w:rsid w:val="00733EAC"/>
    <w:rPr>
      <w:b/>
      <w:bCs/>
      <w:smallCaps/>
    </w:rPr>
  </w:style>
  <w:style w:type="paragraph" w:styleId="TOCHeading">
    <w:name w:val="TOC Heading"/>
    <w:basedOn w:val="Heading1"/>
    <w:next w:val="Normal"/>
    <w:uiPriority w:val="39"/>
    <w:semiHidden/>
    <w:unhideWhenUsed/>
    <w:qFormat/>
    <w:rsid w:val="00733EAC"/>
    <w:pPr>
      <w:outlineLvl w:val="9"/>
    </w:pPr>
  </w:style>
  <w:style w:type="paragraph" w:styleId="Header">
    <w:name w:val="header"/>
    <w:basedOn w:val="Normal"/>
    <w:link w:val="HeaderChar"/>
    <w:uiPriority w:val="99"/>
    <w:unhideWhenUsed/>
    <w:rsid w:val="00BA1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8E"/>
  </w:style>
  <w:style w:type="paragraph" w:styleId="Footer">
    <w:name w:val="footer"/>
    <w:basedOn w:val="Normal"/>
    <w:link w:val="FooterChar"/>
    <w:uiPriority w:val="99"/>
    <w:unhideWhenUsed/>
    <w:rsid w:val="00BA1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8E"/>
  </w:style>
  <w:style w:type="table" w:styleId="TableGrid">
    <w:name w:val="Table Grid"/>
    <w:basedOn w:val="TableNormal"/>
    <w:uiPriority w:val="39"/>
    <w:rsid w:val="0078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25"/>
    <w:pPr>
      <w:spacing w:before="120" w:line="240" w:lineRule="auto"/>
      <w:ind w:left="720"/>
      <w:contextualSpacing/>
      <w:jc w:val="both"/>
    </w:pPr>
    <w:rPr>
      <w:rFonts w:ascii="Arial" w:eastAsia="Times New Roman" w:hAnsi="Arial" w:cs="Times New Roman"/>
      <w:sz w:val="22"/>
      <w:szCs w:val="22"/>
      <w:lang w:eastAsia="en-AU"/>
    </w:rPr>
  </w:style>
  <w:style w:type="table" w:customStyle="1" w:styleId="TableGrid0">
    <w:name w:val="TableGrid"/>
    <w:rsid w:val="00EF6A54"/>
    <w:pPr>
      <w:spacing w:after="0" w:line="240" w:lineRule="auto"/>
    </w:pPr>
    <w:rPr>
      <w:rFonts w:eastAsiaTheme="minorEastAsia"/>
      <w:sz w:val="22"/>
      <w:szCs w:val="22"/>
      <w:lang w:eastAsia="en-AU"/>
    </w:rPr>
    <w:tblPr>
      <w:tblCellMar>
        <w:top w:w="0" w:type="dxa"/>
        <w:left w:w="0" w:type="dxa"/>
        <w:bottom w:w="0" w:type="dxa"/>
        <w:right w:w="0" w:type="dxa"/>
      </w:tblCellMar>
    </w:tblPr>
  </w:style>
  <w:style w:type="character" w:customStyle="1" w:styleId="normaltextrun">
    <w:name w:val="normaltextrun"/>
    <w:basedOn w:val="DefaultParagraphFont"/>
    <w:rsid w:val="00EF6A54"/>
  </w:style>
  <w:style w:type="character" w:styleId="Hyperlink">
    <w:name w:val="Hyperlink"/>
    <w:basedOn w:val="DefaultParagraphFont"/>
    <w:uiPriority w:val="99"/>
    <w:unhideWhenUsed/>
    <w:rsid w:val="00EE5773"/>
    <w:rPr>
      <w:color w:val="0563C1" w:themeColor="hyperlink"/>
      <w:u w:val="single"/>
    </w:rPr>
  </w:style>
  <w:style w:type="character" w:customStyle="1" w:styleId="UnresolvedMention">
    <w:name w:val="Unresolved Mention"/>
    <w:basedOn w:val="DefaultParagraphFont"/>
    <w:uiPriority w:val="99"/>
    <w:semiHidden/>
    <w:unhideWhenUsed/>
    <w:rsid w:val="00EE5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saedu.sharepoint.com/:w:/r/sites/WhyallaSecondaryCollegeStaff/Shared%20Documents/General/Governance/Policies,%20Processes%20and%20Procedures/College%20Policies/Appendices/Literacy%20and%20Numeracy%20Intervention/Intervention%20referral%20form.docx?d=wbdc817a35a5a465e834695245d72e964&amp;csf=1&amp;web=1&amp;e=NrHro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schoolssaedu.sharepoint.com/:w:/r/sites/WhyallaSecondaryCollegeStaff/Shared%20Documents/General/Governance/Policies,%20Processes%20and%20Procedures/College%20Policies/Appendices/Literacy%20and%20Numeracy%20Intervention/Intervention%20Overview.docx?d=wc0c99a57ac7442d8bf729647a067d29e&amp;csf=1&amp;web=1&amp;e=5Hsek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saedu.sharepoint.com/:w:/r/sites/WhyallaSecondaryCollegeStaff/Shared%20Documents/General/Governance/Policies,%20Processes%20and%20Procedures/College%20Policies/College%20Framework%20-%20MTSS.docx?d=w90ccbd2d6ff04c72a372488ac6ac2215&amp;csf=1&amp;web=1&amp;e=GUNWiK" TargetMode="External"/><Relationship Id="rId5" Type="http://schemas.openxmlformats.org/officeDocument/2006/relationships/styles" Target="styles.xml"/><Relationship Id="rId15" Type="http://schemas.openxmlformats.org/officeDocument/2006/relationships/hyperlink" Target="https://schoolssaedu.sharepoint.com/:w:/r/sites/WhyallaSecondaryCollegeStaff/Shared%20Documents/General/Governance/Policies,%20Processes%20and%20Procedures/College%20Policies/Appendices/Commitment%20To%20Pay%20Form%202023.docx?d=wa9dece71c36244068bf534717ea100cd&amp;csf=1&amp;web=1&amp;e=HKPdbR" TargetMode="External"/><Relationship Id="rId23" Type="http://schemas.openxmlformats.org/officeDocument/2006/relationships/theme" Target="theme/theme1.xml"/><Relationship Id="rId10" Type="http://schemas.openxmlformats.org/officeDocument/2006/relationships/hyperlink" Target="https://schoolssaedu.sharepoint.com/:b:/r/sites/WhyallaSecondaryCollegeStaff/Shared%20Documents/General/Governance/Policies,%20Processes%20and%20Procedures/College%20Policies/Appendices/Literacy%20and%20Numeracy%20Intervention/high-impact-teaching-strategies.pdf?csf=1&amp;web=1&amp;e=pFYoM7"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saedu.sharepoint.com/:w:/r/sites/WhyallaSecondaryCollegeStaff/Shared%20Documents/General/Governance/Policies,%20Processes%20and%20Procedures/College%20Policies/Appendices/Literacy%20and%20Numeracy%20Intervention/Intervention%20Timeline.docx?d=w9595719209e04179a30dc620f059fa6f&amp;csf=1&amp;web=1&amp;e=D9QH4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l.1035.info@schools.sa.edu" TargetMode="External"/><Relationship Id="rId2" Type="http://schemas.openxmlformats.org/officeDocument/2006/relationships/hyperlink" Target="http://www.wsc.sa.edu.au" TargetMode="External"/><Relationship Id="rId1" Type="http://schemas.openxmlformats.org/officeDocument/2006/relationships/hyperlink" Target="mailto:dl.1035.info@schools.sa.edu" TargetMode="External"/><Relationship Id="rId5" Type="http://schemas.openxmlformats.org/officeDocument/2006/relationships/image" Target="media/image3.png"/><Relationship Id="rId4" Type="http://schemas.openxmlformats.org/officeDocument/2006/relationships/hyperlink" Target="http://www.wsc.sa.edu.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B35E7F"/>
      </a:accent1>
      <a:accent2>
        <a:srgbClr val="C95A23"/>
      </a:accent2>
      <a:accent3>
        <a:srgbClr val="D9C5A7"/>
      </a:accent3>
      <a:accent4>
        <a:srgbClr val="45A2BC"/>
      </a:accent4>
      <a:accent5>
        <a:srgbClr val="2F5597"/>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bdd2d3-0517-4245-8c13-5fd24a01ae7c" xsi:nil="true"/>
    <Comments xmlns="1b107cd1-cbf3-4d77-8364-3c27c1b793c2" xsi:nil="true"/>
    <lcf76f155ced4ddcb4097134ff3c332f xmlns="1b107cd1-cbf3-4d77-8364-3c27c1b793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0B5A746FD1646A6ED748B2B71AFDC" ma:contentTypeVersion="20" ma:contentTypeDescription="Create a new document." ma:contentTypeScope="" ma:versionID="2ab5298e89df670b6acab46a32a69710">
  <xsd:schema xmlns:xsd="http://www.w3.org/2001/XMLSchema" xmlns:xs="http://www.w3.org/2001/XMLSchema" xmlns:p="http://schemas.microsoft.com/office/2006/metadata/properties" xmlns:ns2="1b107cd1-cbf3-4d77-8364-3c27c1b793c2" xmlns:ns3="ebbdd2d3-0517-4245-8c13-5fd24a01ae7c" targetNamespace="http://schemas.microsoft.com/office/2006/metadata/properties" ma:root="true" ma:fieldsID="cdd239a21bed21f64de1a31c3ebc786f" ns2:_="" ns3:_="">
    <xsd:import namespace="1b107cd1-cbf3-4d77-8364-3c27c1b793c2"/>
    <xsd:import namespace="ebbdd2d3-0517-4245-8c13-5fd24a01a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7cd1-cbf3-4d77-8364-3c27c1b7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dd2d3-0517-4245-8c13-5fd24a01a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b19ec-5288-4da6-bf43-6f58a6fd1059}" ma:internalName="TaxCatchAll" ma:showField="CatchAllData" ma:web="ebbdd2d3-0517-4245-8c13-5fd24a01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DF59F-DAE7-41CE-9C33-B2EDEB54C066}">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0907c3d-db2f-4b4a-9cd5-2b6670d76b52"/>
    <ds:schemaRef ds:uri="http://schemas.openxmlformats.org/package/2006/metadata/core-properties"/>
    <ds:schemaRef ds:uri="94730844-b00b-4d64-a7ad-fbb1f07ab660"/>
    <ds:schemaRef ds:uri="http://www.w3.org/XML/1998/namespace"/>
  </ds:schemaRefs>
</ds:datastoreItem>
</file>

<file path=customXml/itemProps2.xml><?xml version="1.0" encoding="utf-8"?>
<ds:datastoreItem xmlns:ds="http://schemas.openxmlformats.org/officeDocument/2006/customXml" ds:itemID="{FDC23B9E-23F2-4404-B470-3BDEFA2F19B0}">
  <ds:schemaRefs>
    <ds:schemaRef ds:uri="http://schemas.microsoft.com/sharepoint/v3/contenttype/forms"/>
  </ds:schemaRefs>
</ds:datastoreItem>
</file>

<file path=customXml/itemProps3.xml><?xml version="1.0" encoding="utf-8"?>
<ds:datastoreItem xmlns:ds="http://schemas.openxmlformats.org/officeDocument/2006/customXml" ds:itemID="{ADBBD6AA-4173-47F4-B6AA-66FAADA71EB1}"/>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Guthleben, Makenzie (Whyalla Secondary College)</dc:creator>
  <cp:keywords/>
  <dc:description/>
  <cp:lastModifiedBy>Rhiannon Nichol</cp:lastModifiedBy>
  <cp:revision>2</cp:revision>
  <cp:lastPrinted>2021-08-20T18:45:00Z</cp:lastPrinted>
  <dcterms:created xsi:type="dcterms:W3CDTF">2024-06-26T05:20:00Z</dcterms:created>
  <dcterms:modified xsi:type="dcterms:W3CDTF">2024-06-26T05:20:00Z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0x0101009380B5A746FD1646A6ED748B2B71AFDC</vt:lpwstr>
  </property>
  <property fmtid="{D5CDD505-2E9C-101B-9397-08002B2CF9AE}" pid="3" name="Order">
    <vt:r8>136600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