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0C4AB8" w14:textId="61640A78" w:rsidR="00D508AC" w:rsidRPr="00CF5703" w:rsidRDefault="00394AF9" w:rsidP="28B93F38">
      <w:pPr>
        <w:rPr>
          <w:rFonts w:asciiTheme="majorHAnsi" w:hAnsiTheme="majorHAnsi" w:cstheme="majorBidi"/>
          <w:b/>
          <w:bCs/>
          <w:color w:val="45A2BC" w:themeColor="accent4"/>
          <w:sz w:val="22"/>
          <w:szCs w:val="2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7F2B" wp14:editId="158CFDB3">
                <wp:simplePos x="0" y="0"/>
                <wp:positionH relativeFrom="margin">
                  <wp:posOffset>-76200</wp:posOffset>
                </wp:positionH>
                <wp:positionV relativeFrom="paragraph">
                  <wp:posOffset>-561975</wp:posOffset>
                </wp:positionV>
                <wp:extent cx="3762375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FB9F8" w14:textId="30439380" w:rsidR="00394AF9" w:rsidRPr="00CD109E" w:rsidRDefault="00394AF9" w:rsidP="00394AF9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95A23" w:themeColor="accen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C95A23" w:themeColor="accent2"/>
                                <w:sz w:val="48"/>
                                <w:szCs w:val="48"/>
                              </w:rPr>
                              <w:t xml:space="preserve">Self-Review Policy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<w:pict>
              <v:shapetype id="_x0000_t202" coordsize="21600,21600" o:spt="202" path="m,l,21600r21600,l21600,xe" w14:anchorId="46287F2B">
                <v:stroke joinstyle="miter"/>
                <v:path gradientshapeok="t" o:connecttype="rect"/>
              </v:shapetype>
              <v:shape id="Text Box 2" style="position:absolute;margin-left:-6pt;margin-top:-44.25pt;width:296.25pt;height:4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">
                <v:textbox>
                  <w:txbxContent>
                    <w:p w:rsidRPr="00CD109E" w:rsidR="00394AF9" w:rsidP="00394AF9" w:rsidRDefault="00394AF9" w14:paraId="26AFB9F8" w14:textId="30439380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C95A23" w:themeColor="accent2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C95A23" w:themeColor="accent2"/>
                          <w:sz w:val="48"/>
                          <w:szCs w:val="48"/>
                        </w:rPr>
                        <w:t xml:space="preserve">Self-Review Policy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703" w:rsidRPr="28B93F38">
        <w:rPr>
          <w:rFonts w:asciiTheme="majorHAnsi" w:hAnsiTheme="majorHAnsi" w:cstheme="majorBidi"/>
          <w:b/>
          <w:bCs/>
          <w:color w:val="C95A23"/>
          <w:sz w:val="24"/>
          <w:szCs w:val="24"/>
        </w:rPr>
        <w:t xml:space="preserve">Overview </w:t>
      </w:r>
      <w:r w:rsidR="00781A79">
        <w:rPr>
          <w:rFonts w:asciiTheme="majorHAnsi" w:hAnsiTheme="majorHAnsi" w:cstheme="majorHAnsi"/>
          <w:b/>
          <w:bCs/>
          <w:color w:val="45A2BC" w:themeColor="accent4"/>
          <w:sz w:val="24"/>
          <w:szCs w:val="24"/>
        </w:rPr>
        <w:br/>
      </w:r>
      <w:r w:rsidR="006C7577" w:rsidRPr="28B93F38">
        <w:rPr>
          <w:rFonts w:asciiTheme="majorHAnsi" w:hAnsiTheme="majorHAnsi" w:cstheme="majorBidi"/>
          <w:color w:val="000000" w:themeColor="text1"/>
        </w:rPr>
        <w:t xml:space="preserve">The Whyalla Secondary College </w:t>
      </w:r>
      <w:r w:rsidR="004F7C09" w:rsidRPr="28B93F38">
        <w:rPr>
          <w:rFonts w:asciiTheme="majorHAnsi" w:hAnsiTheme="majorHAnsi" w:cstheme="majorBidi"/>
          <w:color w:val="000000" w:themeColor="text1"/>
        </w:rPr>
        <w:t>S</w:t>
      </w:r>
      <w:r w:rsidR="006C7577" w:rsidRPr="28B93F38">
        <w:rPr>
          <w:rFonts w:asciiTheme="majorHAnsi" w:hAnsiTheme="majorHAnsi" w:cstheme="majorBidi"/>
          <w:color w:val="000000" w:themeColor="text1"/>
        </w:rPr>
        <w:t>elf-</w:t>
      </w:r>
      <w:r w:rsidR="004F7C09" w:rsidRPr="28B93F38">
        <w:rPr>
          <w:rFonts w:asciiTheme="majorHAnsi" w:hAnsiTheme="majorHAnsi" w:cstheme="majorBidi"/>
          <w:color w:val="000000" w:themeColor="text1"/>
        </w:rPr>
        <w:t>R</w:t>
      </w:r>
      <w:r w:rsidR="006C7577" w:rsidRPr="28B93F38">
        <w:rPr>
          <w:rFonts w:asciiTheme="majorHAnsi" w:hAnsiTheme="majorHAnsi" w:cstheme="majorBidi"/>
          <w:color w:val="000000" w:themeColor="text1"/>
        </w:rPr>
        <w:t xml:space="preserve">eview </w:t>
      </w:r>
      <w:r w:rsidR="004F7C09" w:rsidRPr="28B93F38">
        <w:rPr>
          <w:rFonts w:asciiTheme="majorHAnsi" w:hAnsiTheme="majorHAnsi" w:cstheme="majorBidi"/>
          <w:color w:val="000000" w:themeColor="text1"/>
        </w:rPr>
        <w:t>Policy</w:t>
      </w:r>
      <w:r w:rsidR="006C7577" w:rsidRPr="28B93F38">
        <w:rPr>
          <w:rFonts w:asciiTheme="majorHAnsi" w:hAnsiTheme="majorHAnsi" w:cstheme="majorBidi"/>
          <w:color w:val="000000" w:themeColor="text1"/>
        </w:rPr>
        <w:t xml:space="preserve"> is designed to provide frameworks and tools that staff can use for </w:t>
      </w:r>
      <w:r w:rsidR="004F7C09" w:rsidRPr="28B93F38">
        <w:rPr>
          <w:rFonts w:asciiTheme="majorHAnsi" w:hAnsiTheme="majorHAnsi" w:cstheme="majorBidi"/>
          <w:color w:val="000000" w:themeColor="text1"/>
        </w:rPr>
        <w:t>i</w:t>
      </w:r>
      <w:r w:rsidR="006C7577" w:rsidRPr="28B93F38">
        <w:rPr>
          <w:rFonts w:asciiTheme="majorHAnsi" w:hAnsiTheme="majorHAnsi" w:cstheme="majorBidi"/>
          <w:color w:val="000000" w:themeColor="text1"/>
        </w:rPr>
        <w:t xml:space="preserve">nternal </w:t>
      </w:r>
      <w:r w:rsidR="004F7C09" w:rsidRPr="28B93F38">
        <w:rPr>
          <w:rFonts w:asciiTheme="majorHAnsi" w:hAnsiTheme="majorHAnsi" w:cstheme="majorBidi"/>
          <w:color w:val="000000" w:themeColor="text1"/>
        </w:rPr>
        <w:t>r</w:t>
      </w:r>
      <w:r w:rsidR="006C7577" w:rsidRPr="28B93F38">
        <w:rPr>
          <w:rFonts w:asciiTheme="majorHAnsi" w:hAnsiTheme="majorHAnsi" w:cstheme="majorBidi"/>
          <w:color w:val="000000" w:themeColor="text1"/>
        </w:rPr>
        <w:t>eview</w:t>
      </w:r>
      <w:r w:rsidR="004F7C09" w:rsidRPr="28B93F38">
        <w:rPr>
          <w:rFonts w:asciiTheme="majorHAnsi" w:hAnsiTheme="majorHAnsi" w:cstheme="majorBidi"/>
          <w:color w:val="000000" w:themeColor="text1"/>
        </w:rPr>
        <w:t>,</w:t>
      </w:r>
      <w:r w:rsidR="00431C68" w:rsidRPr="28B93F38">
        <w:rPr>
          <w:rFonts w:asciiTheme="majorHAnsi" w:hAnsiTheme="majorHAnsi" w:cstheme="majorBidi"/>
          <w:color w:val="000000" w:themeColor="text1"/>
        </w:rPr>
        <w:t xml:space="preserve"> </w:t>
      </w:r>
      <w:r w:rsidR="006C7577" w:rsidRPr="28B93F38">
        <w:rPr>
          <w:rFonts w:asciiTheme="majorHAnsi" w:hAnsiTheme="majorHAnsi" w:cstheme="majorBidi"/>
          <w:color w:val="000000" w:themeColor="text1"/>
        </w:rPr>
        <w:t>enabling ongoing school improvement.</w:t>
      </w:r>
      <w:r w:rsidR="76A2585A" w:rsidRPr="28B93F38">
        <w:rPr>
          <w:rFonts w:asciiTheme="majorHAnsi" w:hAnsiTheme="majorHAnsi" w:cstheme="majorBidi"/>
          <w:color w:val="000000" w:themeColor="text1"/>
        </w:rPr>
        <w:t xml:space="preserve"> This is in line with our school values of Inclusion, Innovation and Integrity.</w:t>
      </w:r>
    </w:p>
    <w:p w14:paraId="323BBB91" w14:textId="7AA3243A" w:rsidR="00A23F27" w:rsidRPr="00A23F27" w:rsidRDefault="00854A9F" w:rsidP="00A23F27">
      <w:pPr>
        <w:rPr>
          <w:rFonts w:asciiTheme="majorHAnsi" w:hAnsiTheme="majorHAnsi" w:cstheme="majorBidi"/>
          <w:color w:val="000000" w:themeColor="text1"/>
        </w:rPr>
      </w:pPr>
      <w:r w:rsidRPr="5B316A5C">
        <w:rPr>
          <w:rFonts w:asciiTheme="majorHAnsi" w:hAnsiTheme="majorHAnsi" w:cstheme="majorBidi"/>
          <w:b/>
          <w:color w:val="C95A23" w:themeColor="accent2"/>
          <w:sz w:val="24"/>
          <w:szCs w:val="24"/>
        </w:rPr>
        <w:t xml:space="preserve">Scope </w:t>
      </w:r>
      <w:r>
        <w:br/>
      </w:r>
      <w:r w:rsidR="00431C68" w:rsidRPr="006C7577">
        <w:rPr>
          <w:rFonts w:asciiTheme="majorHAnsi" w:hAnsiTheme="majorHAnsi" w:cstheme="majorHAnsi"/>
          <w:color w:val="000000" w:themeColor="text1"/>
        </w:rPr>
        <w:t xml:space="preserve">This applies to but </w:t>
      </w:r>
      <w:r w:rsidR="00594A3C">
        <w:rPr>
          <w:rFonts w:asciiTheme="majorHAnsi" w:hAnsiTheme="majorHAnsi" w:cstheme="majorHAnsi"/>
          <w:color w:val="000000" w:themeColor="text1"/>
        </w:rPr>
        <w:t xml:space="preserve">is </w:t>
      </w:r>
      <w:r w:rsidR="00431C68" w:rsidRPr="006C7577">
        <w:rPr>
          <w:rFonts w:asciiTheme="majorHAnsi" w:hAnsiTheme="majorHAnsi" w:cstheme="majorHAnsi"/>
          <w:color w:val="000000" w:themeColor="text1"/>
        </w:rPr>
        <w:t>not limited all school documents and projects</w:t>
      </w:r>
      <w:r w:rsidR="00431C68" w:rsidRPr="5B316A5C">
        <w:rPr>
          <w:rFonts w:asciiTheme="majorHAnsi" w:hAnsiTheme="majorHAnsi" w:cstheme="majorBidi"/>
          <w:color w:val="000000" w:themeColor="text1"/>
        </w:rPr>
        <w:t xml:space="preserve"> </w:t>
      </w:r>
      <w:r w:rsidR="00A23F27" w:rsidRPr="5B316A5C">
        <w:rPr>
          <w:rFonts w:asciiTheme="majorHAnsi" w:hAnsiTheme="majorHAnsi" w:cstheme="majorBidi"/>
          <w:color w:val="000000" w:themeColor="text1"/>
        </w:rPr>
        <w:t>and should include</w:t>
      </w:r>
      <w:r w:rsidR="00431C68">
        <w:rPr>
          <w:rFonts w:asciiTheme="majorHAnsi" w:hAnsiTheme="majorHAnsi" w:cstheme="majorBidi"/>
          <w:color w:val="000000" w:themeColor="text1"/>
        </w:rPr>
        <w:t>:</w:t>
      </w:r>
    </w:p>
    <w:p w14:paraId="38977474" w14:textId="5ED1FC1D" w:rsidR="00A23F27" w:rsidRPr="00A23F27" w:rsidRDefault="00A23F27" w:rsidP="00A23F27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23F2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Alignment to </w:t>
      </w:r>
      <w:r w:rsidR="00B4528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</w:t>
      </w:r>
      <w:r w:rsidR="00567C38">
        <w:rPr>
          <w:rFonts w:asciiTheme="majorHAnsi" w:hAnsiTheme="majorHAnsi" w:cstheme="majorHAnsi"/>
          <w:color w:val="000000" w:themeColor="text1"/>
          <w:sz w:val="20"/>
          <w:szCs w:val="20"/>
        </w:rPr>
        <w:t>college</w:t>
      </w:r>
      <w:r w:rsidR="000E4238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’s </w:t>
      </w:r>
      <w:r w:rsidRPr="00A23F27">
        <w:rPr>
          <w:rFonts w:asciiTheme="majorHAnsi" w:hAnsiTheme="majorHAnsi" w:cstheme="majorHAnsi"/>
          <w:color w:val="000000" w:themeColor="text1"/>
          <w:sz w:val="20"/>
          <w:szCs w:val="20"/>
        </w:rPr>
        <w:t>purpose, vision and values</w:t>
      </w:r>
    </w:p>
    <w:p w14:paraId="255B6A9F" w14:textId="0263D736" w:rsidR="00A23F27" w:rsidRPr="00A23F27" w:rsidRDefault="00A23F27" w:rsidP="00A23F27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Bidi"/>
          <w:color w:val="000000" w:themeColor="text1"/>
          <w:sz w:val="20"/>
          <w:szCs w:val="20"/>
        </w:rPr>
      </w:pPr>
      <w:r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Alignment to the </w:t>
      </w:r>
      <w:r w:rsidR="000E4238">
        <w:rPr>
          <w:rFonts w:asciiTheme="majorHAnsi" w:hAnsiTheme="majorHAnsi" w:cstheme="majorBidi"/>
          <w:color w:val="000000" w:themeColor="text1"/>
          <w:sz w:val="20"/>
          <w:szCs w:val="20"/>
        </w:rPr>
        <w:t>college’s</w:t>
      </w:r>
      <w:r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System </w:t>
      </w:r>
      <w:r w:rsidR="4AF259DD"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>M</w:t>
      </w:r>
      <w:r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ap School </w:t>
      </w:r>
      <w:r w:rsidR="512416BE"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>I</w:t>
      </w:r>
      <w:r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mprovement </w:t>
      </w:r>
      <w:r w:rsidR="0E2FC2B5"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>P</w:t>
      </w:r>
      <w:r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>lan</w:t>
      </w:r>
      <w:r w:rsidR="04737D96" w:rsidRPr="5B316A5C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(SIP) and </w:t>
      </w:r>
      <w:r w:rsidR="04737D96" w:rsidRPr="688E5D42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Strategic Plan of WSC Leadership </w:t>
      </w:r>
    </w:p>
    <w:p w14:paraId="791CBD5A" w14:textId="5E2282E4" w:rsidR="00854A9F" w:rsidRPr="00A23F27" w:rsidRDefault="00A23F27" w:rsidP="00A23F27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  <w:b/>
          <w:bCs/>
          <w:color w:val="C95A23"/>
        </w:rPr>
      </w:pPr>
      <w:r w:rsidRPr="00A23F27">
        <w:rPr>
          <w:rFonts w:asciiTheme="majorHAnsi" w:hAnsiTheme="majorHAnsi" w:cstheme="majorHAnsi"/>
          <w:color w:val="000000" w:themeColor="text1"/>
          <w:sz w:val="20"/>
          <w:szCs w:val="20"/>
        </w:rPr>
        <w:t>Review of relevant current/historical data from data dashboards</w:t>
      </w:r>
    </w:p>
    <w:p w14:paraId="00B54CFE" w14:textId="77777777" w:rsidR="005B478B" w:rsidRPr="005B478B" w:rsidRDefault="00CF5703" w:rsidP="005B478B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B478B">
        <w:rPr>
          <w:rFonts w:asciiTheme="majorHAnsi" w:hAnsiTheme="majorHAnsi" w:cstheme="majorHAnsi"/>
          <w:b/>
          <w:bCs/>
          <w:color w:val="C95A23"/>
          <w:sz w:val="24"/>
          <w:szCs w:val="24"/>
        </w:rPr>
        <w:t>Detail</w:t>
      </w:r>
    </w:p>
    <w:p w14:paraId="0B0188F1" w14:textId="0F83B9EA" w:rsidR="005B478B" w:rsidRPr="006255C2" w:rsidRDefault="005B478B" w:rsidP="006255C2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Self-review happens at different times, by different teams, for all aspects of the </w:t>
      </w:r>
      <w:r w:rsidR="00E942E6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WSC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System and</w:t>
      </w:r>
      <w:r w:rsidR="000E4238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will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be articulated on the WSC </w:t>
      </w:r>
      <w:r w:rsidR="000E4238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S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elf- </w:t>
      </w:r>
      <w:r w:rsidR="000E4238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R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eview schedule</w:t>
      </w:r>
    </w:p>
    <w:p w14:paraId="7AE9B680" w14:textId="7074FC77" w:rsidR="005B478B" w:rsidRPr="006255C2" w:rsidRDefault="005B478B" w:rsidP="006255C2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The level of depth for self-review will be relevant to the wider impact and complexity of the school document and</w:t>
      </w:r>
      <w:r w:rsidR="00750DA4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/or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project</w:t>
      </w:r>
      <w:r w:rsidR="00750DA4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. The review will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be led by the project or document leader.</w:t>
      </w:r>
    </w:p>
    <w:p w14:paraId="14595DD4" w14:textId="019C7B80" w:rsidR="005B478B" w:rsidRPr="006255C2" w:rsidRDefault="005B478B" w:rsidP="006255C2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All self-review </w:t>
      </w:r>
      <w:r w:rsidR="00B075DB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must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follow the PDSA (Plan, Do, Study, Act) process, ADRI (Approach, Deploy, Review, Improve) approach or South Australian </w:t>
      </w:r>
      <w:r w:rsidR="00B075DB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I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mprovement </w:t>
      </w:r>
      <w:r w:rsidR="00B075DB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C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ycle for government schools.</w:t>
      </w:r>
    </w:p>
    <w:p w14:paraId="6D6E3379" w14:textId="2C5BE081" w:rsidR="005B478B" w:rsidRPr="006255C2" w:rsidRDefault="005B478B" w:rsidP="006255C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</w:t>
      </w:r>
      <w:hyperlink r:id="rId10" w:history="1">
        <w:r w:rsidRPr="006255C2">
          <w:rPr>
            <w:rStyle w:val="Hyperlink"/>
            <w:rFonts w:asciiTheme="majorHAnsi" w:hAnsiTheme="majorHAnsi" w:cstheme="majorHAnsi"/>
            <w:sz w:val="20"/>
            <w:szCs w:val="20"/>
          </w:rPr>
          <w:t>PDSA process</w:t>
        </w:r>
      </w:hyperlink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will be used for improvement projects and major planning</w:t>
      </w:r>
    </w:p>
    <w:p w14:paraId="682E208E" w14:textId="1DAEE200" w:rsidR="005B478B" w:rsidRPr="006255C2" w:rsidRDefault="005B478B" w:rsidP="006255C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</w:t>
      </w:r>
      <w:hyperlink r:id="rId11" w:history="1">
        <w:r w:rsidRPr="006255C2">
          <w:rPr>
            <w:rStyle w:val="Hyperlink"/>
            <w:rFonts w:asciiTheme="majorHAnsi" w:hAnsiTheme="majorHAnsi" w:cstheme="majorHAnsi"/>
            <w:sz w:val="20"/>
            <w:szCs w:val="20"/>
          </w:rPr>
          <w:t>ADRI process</w:t>
        </w:r>
      </w:hyperlink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for school documents</w:t>
      </w:r>
    </w:p>
    <w:p w14:paraId="4CA3CB17" w14:textId="255512F0" w:rsidR="005B478B" w:rsidRPr="006255C2" w:rsidRDefault="005B478B" w:rsidP="006255C2">
      <w:pPr>
        <w:pStyle w:val="ListParagraph"/>
        <w:numPr>
          <w:ilvl w:val="2"/>
          <w:numId w:val="8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The South Australia’s improvement cycle for government schools for the Schools Improvement P</w:t>
      </w:r>
      <w:r w:rsidR="00B80B28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lan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(SIP)</w:t>
      </w:r>
    </w:p>
    <w:p w14:paraId="6B034059" w14:textId="2E13C52D" w:rsidR="005B478B" w:rsidRPr="006255C2" w:rsidRDefault="005B478B" w:rsidP="006255C2">
      <w:pPr>
        <w:pStyle w:val="ListParagraph"/>
        <w:numPr>
          <w:ilvl w:val="0"/>
          <w:numId w:val="7"/>
        </w:numPr>
        <w:ind w:left="426" w:hanging="426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In alignment with the </w:t>
      </w:r>
      <w:hyperlink r:id="rId12" w:history="1">
        <w:r w:rsidRPr="006255C2">
          <w:rPr>
            <w:rStyle w:val="Hyperlink"/>
            <w:rFonts w:asciiTheme="majorHAnsi" w:hAnsiTheme="majorHAnsi" w:cstheme="majorHAnsi"/>
            <w:sz w:val="20"/>
            <w:szCs w:val="20"/>
          </w:rPr>
          <w:t>WSC Decision Making policy</w:t>
        </w:r>
      </w:hyperlink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self-review must include input/feedback from staff, students and governing council with all changes to documents following this </w:t>
      </w:r>
      <w:r w:rsidR="000D58AD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P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olicy.</w:t>
      </w:r>
    </w:p>
    <w:p w14:paraId="791EF226" w14:textId="4DD6A6D9" w:rsidR="00D508AC" w:rsidRPr="006255C2" w:rsidRDefault="005B478B" w:rsidP="3333FA9F">
      <w:pPr>
        <w:pStyle w:val="ListParagraph"/>
        <w:numPr>
          <w:ilvl w:val="0"/>
          <w:numId w:val="4"/>
        </w:numPr>
        <w:ind w:left="426" w:hanging="426"/>
        <w:rPr>
          <w:rFonts w:asciiTheme="majorHAnsi" w:hAnsiTheme="majorHAnsi" w:cstheme="majorHAnsi"/>
          <w:b/>
          <w:bCs/>
          <w:color w:val="C95A23"/>
          <w:sz w:val="20"/>
          <w:szCs w:val="20"/>
        </w:rPr>
      </w:pP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findings of the review should be </w:t>
      </w:r>
      <w:r w:rsidR="6525A0F3"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>documented,</w:t>
      </w:r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any changes must follow the </w:t>
      </w:r>
      <w:hyperlink r:id="rId13" w:history="1">
        <w:r w:rsidRPr="006255C2">
          <w:rPr>
            <w:rStyle w:val="Hyperlink"/>
            <w:rFonts w:asciiTheme="majorHAnsi" w:hAnsiTheme="majorHAnsi" w:cstheme="majorHAnsi"/>
            <w:sz w:val="20"/>
            <w:szCs w:val="20"/>
          </w:rPr>
          <w:t>WSC Decision Making Policy</w:t>
        </w:r>
      </w:hyperlink>
      <w:r w:rsidRPr="006255C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as appropriate.</w:t>
      </w:r>
    </w:p>
    <w:p w14:paraId="17AA2612" w14:textId="0726E49C" w:rsidR="00CF5703" w:rsidRPr="00CF5703" w:rsidRDefault="00CF5703" w:rsidP="759E94AB">
      <w:pPr>
        <w:rPr>
          <w:rFonts w:asciiTheme="majorHAnsi" w:hAnsiTheme="majorHAnsi" w:cstheme="majorBidi"/>
          <w:b/>
          <w:bCs/>
          <w:color w:val="C95A23"/>
          <w:sz w:val="22"/>
          <w:szCs w:val="22"/>
        </w:rPr>
      </w:pPr>
      <w:r w:rsidRPr="759E94AB">
        <w:rPr>
          <w:rFonts w:asciiTheme="majorHAnsi" w:hAnsiTheme="majorHAnsi" w:cstheme="majorBidi"/>
          <w:b/>
          <w:bCs/>
          <w:color w:val="C95A23" w:themeColor="accent2"/>
          <w:sz w:val="22"/>
          <w:szCs w:val="22"/>
        </w:rPr>
        <w:t xml:space="preserve">Definitions </w:t>
      </w:r>
      <w:r>
        <w:br/>
      </w:r>
      <w:r w:rsidR="001E533A" w:rsidRPr="759E94AB">
        <w:rPr>
          <w:rFonts w:asciiTheme="majorHAnsi" w:hAnsiTheme="majorHAnsi" w:cstheme="majorBidi"/>
          <w:color w:val="000000" w:themeColor="text1"/>
        </w:rPr>
        <w:t xml:space="preserve">WSC – Whyalla Secondary College </w:t>
      </w:r>
      <w:r>
        <w:br/>
      </w:r>
      <w:r w:rsidR="001E533A" w:rsidRPr="759E94AB">
        <w:rPr>
          <w:rFonts w:asciiTheme="majorHAnsi" w:hAnsiTheme="majorHAnsi" w:cstheme="majorBidi"/>
          <w:color w:val="000000" w:themeColor="text1"/>
        </w:rPr>
        <w:t xml:space="preserve">DfE – Department for Education </w:t>
      </w:r>
      <w:r>
        <w:br/>
      </w:r>
      <w:r w:rsidR="005E3B7D" w:rsidRPr="759E94AB">
        <w:rPr>
          <w:rFonts w:asciiTheme="majorHAnsi" w:hAnsiTheme="majorHAnsi" w:cstheme="majorBidi"/>
          <w:color w:val="000000" w:themeColor="text1"/>
        </w:rPr>
        <w:t>PD</w:t>
      </w:r>
      <w:r w:rsidR="4EC5BD9A" w:rsidRPr="759E94AB">
        <w:rPr>
          <w:rFonts w:asciiTheme="majorHAnsi" w:hAnsiTheme="majorHAnsi" w:cstheme="majorBidi"/>
          <w:color w:val="000000" w:themeColor="text1"/>
        </w:rPr>
        <w:t>SA</w:t>
      </w:r>
      <w:r w:rsidR="005E3B7D" w:rsidRPr="759E94AB">
        <w:rPr>
          <w:rFonts w:asciiTheme="majorHAnsi" w:hAnsiTheme="majorHAnsi" w:cstheme="majorBidi"/>
          <w:color w:val="000000" w:themeColor="text1"/>
        </w:rPr>
        <w:t xml:space="preserve"> - Plan, Do, Study, Act</w:t>
      </w:r>
      <w:r>
        <w:br/>
      </w:r>
      <w:r w:rsidR="005E3B7D" w:rsidRPr="759E94AB">
        <w:rPr>
          <w:rFonts w:asciiTheme="majorHAnsi" w:hAnsiTheme="majorHAnsi" w:cstheme="majorBidi"/>
          <w:color w:val="000000" w:themeColor="text1"/>
        </w:rPr>
        <w:t>ADRI - Approach, Deploy, Review, Improve</w:t>
      </w:r>
      <w:r>
        <w:br/>
      </w:r>
      <w:r w:rsidR="00B80B28" w:rsidRPr="759E94AB">
        <w:rPr>
          <w:rFonts w:asciiTheme="majorHAnsi" w:hAnsiTheme="majorHAnsi" w:cstheme="majorBidi"/>
          <w:color w:val="000000" w:themeColor="text1"/>
        </w:rPr>
        <w:t xml:space="preserve">SIP </w:t>
      </w:r>
      <w:r w:rsidR="00BD0415" w:rsidRPr="759E94AB">
        <w:rPr>
          <w:rFonts w:asciiTheme="majorHAnsi" w:hAnsiTheme="majorHAnsi" w:cstheme="majorBidi"/>
          <w:color w:val="000000" w:themeColor="text1"/>
        </w:rPr>
        <w:t>–</w:t>
      </w:r>
      <w:r w:rsidR="00B80B28" w:rsidRPr="759E94AB">
        <w:rPr>
          <w:rFonts w:asciiTheme="majorHAnsi" w:hAnsiTheme="majorHAnsi" w:cstheme="majorBidi"/>
          <w:color w:val="000000" w:themeColor="text1"/>
        </w:rPr>
        <w:t xml:space="preserve"> </w:t>
      </w:r>
      <w:r w:rsidR="00BD0415" w:rsidRPr="759E94AB">
        <w:rPr>
          <w:rFonts w:asciiTheme="majorHAnsi" w:hAnsiTheme="majorHAnsi" w:cstheme="majorBidi"/>
          <w:color w:val="000000" w:themeColor="text1"/>
        </w:rPr>
        <w:t xml:space="preserve">School Improvement Plan </w:t>
      </w:r>
    </w:p>
    <w:p w14:paraId="32EAD1A1" w14:textId="75D53357" w:rsidR="002773C7" w:rsidRPr="00DD70AE" w:rsidRDefault="00D51835" w:rsidP="771517BC">
      <w:pPr>
        <w:rPr>
          <w:rFonts w:asciiTheme="majorHAnsi" w:hAnsiTheme="majorHAnsi" w:cstheme="majorBidi"/>
          <w:color w:val="000000" w:themeColor="text1"/>
        </w:rPr>
      </w:pPr>
      <w:r w:rsidRPr="771517BC">
        <w:rPr>
          <w:rFonts w:asciiTheme="majorHAnsi" w:hAnsiTheme="majorHAnsi" w:cstheme="majorBidi"/>
          <w:b/>
          <w:bCs/>
          <w:color w:val="C95A23" w:themeColor="accent2"/>
          <w:sz w:val="22"/>
          <w:szCs w:val="22"/>
        </w:rPr>
        <w:t xml:space="preserve">Appendices </w:t>
      </w:r>
      <w:r>
        <w:br/>
      </w:r>
      <w:hyperlink r:id="rId14">
        <w:r w:rsidR="00DD70AE" w:rsidRPr="771517BC">
          <w:rPr>
            <w:rStyle w:val="Hyperlink"/>
            <w:rFonts w:asciiTheme="majorHAnsi" w:hAnsiTheme="majorHAnsi" w:cstheme="majorBidi"/>
          </w:rPr>
          <w:t>PDSA Process</w:t>
        </w:r>
      </w:hyperlink>
      <w:r>
        <w:br/>
      </w:r>
      <w:r w:rsidR="00DD70AE" w:rsidRPr="771517BC">
        <w:rPr>
          <w:rStyle w:val="Hyperlink"/>
          <w:rFonts w:asciiTheme="majorHAnsi" w:hAnsiTheme="majorHAnsi" w:cstheme="majorBidi"/>
        </w:rPr>
        <w:t>ADRI Process</w:t>
      </w:r>
      <w:r>
        <w:br/>
      </w:r>
      <w:hyperlink r:id="rId15">
        <w:r w:rsidR="004B7CEC" w:rsidRPr="771517BC">
          <w:rPr>
            <w:rStyle w:val="Hyperlink"/>
            <w:rFonts w:asciiTheme="majorHAnsi" w:hAnsiTheme="majorHAnsi" w:cstheme="majorBidi"/>
          </w:rPr>
          <w:t>WSC School</w:t>
        </w:r>
        <w:r w:rsidR="0054754B" w:rsidRPr="771517BC">
          <w:rPr>
            <w:rStyle w:val="Hyperlink"/>
            <w:rFonts w:asciiTheme="majorHAnsi" w:hAnsiTheme="majorHAnsi" w:cstheme="majorBidi"/>
          </w:rPr>
          <w:t xml:space="preserve"> Improvement Plan</w:t>
        </w:r>
      </w:hyperlink>
      <w:r w:rsidR="0054754B" w:rsidRPr="771517BC">
        <w:rPr>
          <w:rFonts w:asciiTheme="majorHAnsi" w:hAnsiTheme="majorHAnsi" w:cstheme="majorBidi"/>
          <w:color w:val="000000" w:themeColor="text1"/>
        </w:rPr>
        <w:t xml:space="preserve">  </w:t>
      </w:r>
      <w:r>
        <w:br/>
      </w:r>
      <w:hyperlink r:id="rId16">
        <w:r w:rsidR="003B5210" w:rsidRPr="771517BC">
          <w:rPr>
            <w:rStyle w:val="Hyperlink"/>
            <w:rFonts w:asciiTheme="majorHAnsi" w:hAnsiTheme="majorHAnsi" w:cstheme="majorBidi"/>
          </w:rPr>
          <w:t>WSC Decision Making Policy</w:t>
        </w:r>
      </w:hyperlink>
      <w:r w:rsidR="003B5210" w:rsidRPr="771517BC">
        <w:rPr>
          <w:rFonts w:asciiTheme="majorHAnsi" w:hAnsiTheme="majorHAnsi" w:cstheme="majorBidi"/>
          <w:color w:val="000000" w:themeColor="text1"/>
        </w:rPr>
        <w:t xml:space="preserve"> </w:t>
      </w:r>
      <w:r>
        <w:br/>
      </w:r>
    </w:p>
    <w:p w14:paraId="7F26D019" w14:textId="79B7288C" w:rsidR="002652D0" w:rsidRPr="00CF5703" w:rsidRDefault="002652D0" w:rsidP="002652D0">
      <w:pPr>
        <w:rPr>
          <w:rFonts w:asciiTheme="majorHAnsi" w:hAnsiTheme="majorHAnsi" w:cstheme="majorHAnsi"/>
          <w:b/>
          <w:bCs/>
          <w:color w:val="C95A23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C95A23"/>
          <w:sz w:val="22"/>
          <w:szCs w:val="22"/>
        </w:rPr>
        <w:br/>
      </w:r>
    </w:p>
    <w:sectPr w:rsidR="002652D0" w:rsidRPr="00CF5703" w:rsidSect="0026145C">
      <w:headerReference w:type="default" r:id="rId17"/>
      <w:footerReference w:type="default" r:id="rId18"/>
      <w:pgSz w:w="11906" w:h="16838"/>
      <w:pgMar w:top="720" w:right="567" w:bottom="720" w:left="567" w:header="408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5249" w14:textId="77777777" w:rsidR="00FC11F3" w:rsidRDefault="00FC11F3" w:rsidP="00BA198E">
      <w:pPr>
        <w:spacing w:after="0" w:line="240" w:lineRule="auto"/>
      </w:pPr>
      <w:r>
        <w:separator/>
      </w:r>
    </w:p>
  </w:endnote>
  <w:endnote w:type="continuationSeparator" w:id="0">
    <w:p w14:paraId="189AA286" w14:textId="77777777" w:rsidR="00FC11F3" w:rsidRDefault="00FC11F3" w:rsidP="00BA198E">
      <w:pPr>
        <w:spacing w:after="0" w:line="240" w:lineRule="auto"/>
      </w:pPr>
      <w:r>
        <w:continuationSeparator/>
      </w:r>
    </w:p>
  </w:endnote>
  <w:endnote w:type="continuationNotice" w:id="1">
    <w:p w14:paraId="3029C21D" w14:textId="77777777" w:rsidR="00FC11F3" w:rsidRDefault="00FC1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72BF" w14:textId="58180D0B" w:rsidR="00BA198E" w:rsidRDefault="0026145C">
    <w:pPr>
      <w:pStyle w:val="Footer"/>
    </w:pPr>
    <w:r w:rsidRPr="0026145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9" behindDoc="0" locked="0" layoutInCell="1" allowOverlap="1" wp14:anchorId="0EEA32B2" wp14:editId="3D83E582">
              <wp:simplePos x="0" y="0"/>
              <wp:positionH relativeFrom="margin">
                <wp:posOffset>-123825</wp:posOffset>
              </wp:positionH>
              <wp:positionV relativeFrom="paragraph">
                <wp:posOffset>12065</wp:posOffset>
              </wp:positionV>
              <wp:extent cx="4105275" cy="5048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113D6E" w14:textId="4B14AD6C" w:rsidR="0026145C" w:rsidRPr="00A17E5E" w:rsidRDefault="00AA18C6" w:rsidP="0026145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Self-Review Policy May 2022 |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pg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AA18C6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18C6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AA18C6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6D5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18C6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26145C" w:rsidRPr="00A17E5E">
                            <w:rPr>
                              <w:sz w:val="16"/>
                              <w:szCs w:val="16"/>
                            </w:rPr>
                            <w:t xml:space="preserve">117 Nicolson Avenue, Whyalla Norrie, 5608 </w:t>
                          </w:r>
                          <w:r w:rsidR="0026145C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26145C" w:rsidRPr="00A17E5E">
                            <w:rPr>
                              <w:b/>
                              <w:bCs/>
                              <w:color w:val="C95A23" w:themeColor="accent2"/>
                              <w:sz w:val="16"/>
                              <w:szCs w:val="16"/>
                            </w:rPr>
                            <w:t>E</w:t>
                          </w:r>
                          <w:r w:rsidR="0026145C" w:rsidRPr="00A17E5E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="0026145C" w:rsidRPr="000B6D19">
                              <w:rPr>
                                <w:sz w:val="16"/>
                                <w:szCs w:val="16"/>
                              </w:rPr>
                              <w:t xml:space="preserve">dl.1035.info@schools.sa.edu </w:t>
                            </w:r>
                          </w:hyperlink>
                          <w:r w:rsidR="0026145C" w:rsidRPr="000B6D1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6145C" w:rsidRPr="000B6D19">
                            <w:rPr>
                              <w:b/>
                              <w:bCs/>
                              <w:color w:val="C95A23" w:themeColor="accent2"/>
                              <w:sz w:val="16"/>
                              <w:szCs w:val="16"/>
                            </w:rPr>
                            <w:t>W</w:t>
                          </w:r>
                          <w:r w:rsidR="0026145C" w:rsidRPr="000B6D19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26145C" w:rsidRPr="000B6D19">
                              <w:rPr>
                                <w:sz w:val="16"/>
                                <w:szCs w:val="16"/>
                              </w:rPr>
                              <w:t xml:space="preserve">www.wsc.sa.edu.au </w:t>
                            </w:r>
                          </w:hyperlink>
                          <w:r w:rsidR="0026145C" w:rsidRPr="00A17E5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A32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9.75pt;margin-top:.95pt;width:323.25pt;height:39.75pt;z-index:251665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" filled="f" stroked="f" strokeweight=".5pt">
              <v:textbox>
                <w:txbxContent>
                  <w:p w14:paraId="6A113D6E" w14:textId="4B14AD6C" w:rsidR="0026145C" w:rsidRPr="00A17E5E" w:rsidRDefault="00AA18C6" w:rsidP="0026145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Self-Review Policy May 2022 |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pg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AA18C6">
                      <w:rPr>
                        <w:sz w:val="16"/>
                        <w:szCs w:val="16"/>
                      </w:rPr>
                      <w:fldChar w:fldCharType="begin"/>
                    </w:r>
                    <w:r w:rsidRPr="00AA18C6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AA18C6">
                      <w:rPr>
                        <w:sz w:val="16"/>
                        <w:szCs w:val="16"/>
                      </w:rPr>
                      <w:fldChar w:fldCharType="separate"/>
                    </w:r>
                    <w:r w:rsidR="00056D59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A18C6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="0026145C" w:rsidRPr="00A17E5E">
                      <w:rPr>
                        <w:sz w:val="16"/>
                        <w:szCs w:val="16"/>
                      </w:rPr>
                      <w:t xml:space="preserve">117 Nicolson Avenue, Whyalla Norrie, 5608 </w:t>
                    </w:r>
                    <w:r w:rsidR="0026145C">
                      <w:rPr>
                        <w:sz w:val="16"/>
                        <w:szCs w:val="16"/>
                      </w:rPr>
                      <w:br/>
                    </w:r>
                    <w:r w:rsidR="0026145C" w:rsidRPr="00A17E5E">
                      <w:rPr>
                        <w:b/>
                        <w:bCs/>
                        <w:color w:val="C95A23" w:themeColor="accent2"/>
                        <w:sz w:val="16"/>
                        <w:szCs w:val="16"/>
                      </w:rPr>
                      <w:t>E</w:t>
                    </w:r>
                    <w:r w:rsidR="0026145C" w:rsidRPr="00A17E5E">
                      <w:rPr>
                        <w:sz w:val="16"/>
                        <w:szCs w:val="16"/>
                      </w:rPr>
                      <w:t xml:space="preserve">: </w:t>
                    </w:r>
                    <w:hyperlink r:id="rId3" w:history="1">
                      <w:r w:rsidR="0026145C" w:rsidRPr="000B6D19">
                        <w:rPr>
                          <w:sz w:val="16"/>
                          <w:szCs w:val="16"/>
                        </w:rPr>
                        <w:t xml:space="preserve">dl.1035.info@schools.sa.edu </w:t>
                      </w:r>
                    </w:hyperlink>
                    <w:r w:rsidR="0026145C" w:rsidRPr="000B6D19">
                      <w:rPr>
                        <w:sz w:val="16"/>
                        <w:szCs w:val="16"/>
                      </w:rPr>
                      <w:t xml:space="preserve"> </w:t>
                    </w:r>
                    <w:r w:rsidR="0026145C" w:rsidRPr="000B6D19">
                      <w:rPr>
                        <w:b/>
                        <w:bCs/>
                        <w:color w:val="C95A23" w:themeColor="accent2"/>
                        <w:sz w:val="16"/>
                        <w:szCs w:val="16"/>
                      </w:rPr>
                      <w:t>W</w:t>
                    </w:r>
                    <w:r w:rsidR="0026145C" w:rsidRPr="000B6D19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="0026145C" w:rsidRPr="000B6D19">
                        <w:rPr>
                          <w:sz w:val="16"/>
                          <w:szCs w:val="16"/>
                        </w:rPr>
                        <w:t xml:space="preserve">www.wsc.sa.edu.au </w:t>
                      </w:r>
                    </w:hyperlink>
                    <w:r w:rsidR="0026145C" w:rsidRPr="00A17E5E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6145C">
      <w:rPr>
        <w:noProof/>
        <w:lang w:eastAsia="en-AU"/>
      </w:rPr>
      <w:drawing>
        <wp:anchor distT="0" distB="0" distL="114300" distR="114300" simplePos="0" relativeHeight="251663361" behindDoc="1" locked="0" layoutInCell="1" allowOverlap="1" wp14:anchorId="351842B5" wp14:editId="189235B7">
          <wp:simplePos x="0" y="0"/>
          <wp:positionH relativeFrom="margin">
            <wp:posOffset>5161280</wp:posOffset>
          </wp:positionH>
          <wp:positionV relativeFrom="margin">
            <wp:posOffset>7088505</wp:posOffset>
          </wp:positionV>
          <wp:extent cx="1619885" cy="400050"/>
          <wp:effectExtent l="0" t="0" r="0" b="0"/>
          <wp:wrapTight wrapText="bothSides">
            <wp:wrapPolygon edited="0">
              <wp:start x="1524" y="0"/>
              <wp:lineTo x="508" y="8229"/>
              <wp:lineTo x="508" y="13371"/>
              <wp:lineTo x="1778" y="18514"/>
              <wp:lineTo x="1778" y="20571"/>
              <wp:lineTo x="4064" y="20571"/>
              <wp:lineTo x="4064" y="18514"/>
              <wp:lineTo x="20829" y="13371"/>
              <wp:lineTo x="20829" y="2057"/>
              <wp:lineTo x="4318" y="0"/>
              <wp:lineTo x="1524" y="0"/>
            </wp:wrapPolygon>
          </wp:wrapTight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45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3A430F7C" wp14:editId="66DDACCD">
              <wp:simplePos x="0" y="0"/>
              <wp:positionH relativeFrom="margin">
                <wp:posOffset>5106035</wp:posOffset>
              </wp:positionH>
              <wp:positionV relativeFrom="paragraph">
                <wp:posOffset>361315</wp:posOffset>
              </wp:positionV>
              <wp:extent cx="1733550" cy="4191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2DD46" w14:textId="77777777" w:rsidR="0026145C" w:rsidRPr="00105A3F" w:rsidRDefault="0026145C" w:rsidP="0026145C">
                          <w:pPr>
                            <w:rPr>
                              <w:sz w:val="10"/>
                              <w:szCs w:val="10"/>
                            </w:rPr>
                          </w:pPr>
                          <w:r w:rsidRPr="00105A3F">
                            <w:rPr>
                              <w:sz w:val="10"/>
                              <w:szCs w:val="10"/>
                            </w:rPr>
                            <w:t>Department for Education T/A South Australian Government Schools CRICOS Provider Number: 00018A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pic="http://schemas.openxmlformats.org/drawingml/2006/picture" xmlns:a="http://schemas.openxmlformats.org/drawingml/2006/main">
          <w:pict>
            <v:shape id="Text Box 6" style="position:absolute;margin-left:402.05pt;margin-top:28.45pt;width:136.5pt;height:33pt;z-index:25166438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" w14:anchorId="3A430F7C">
              <v:textbox>
                <w:txbxContent>
                  <w:p w:rsidRPr="00105A3F" w:rsidR="0026145C" w:rsidP="0026145C" w:rsidRDefault="0026145C" w14:paraId="6BB2DD46" w14:textId="77777777">
                    <w:pPr>
                      <w:rPr>
                        <w:sz w:val="10"/>
                        <w:szCs w:val="10"/>
                      </w:rPr>
                    </w:pPr>
                    <w:r w:rsidRPr="00105A3F">
                      <w:rPr>
                        <w:sz w:val="10"/>
                        <w:szCs w:val="10"/>
                      </w:rPr>
                      <w:t>Department for Education T/A South Australian Government Schools CRICOS Provider Number: 00018A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EC5B5" w14:textId="77777777" w:rsidR="00FC11F3" w:rsidRDefault="00FC11F3" w:rsidP="00BA198E">
      <w:pPr>
        <w:spacing w:after="0" w:line="240" w:lineRule="auto"/>
      </w:pPr>
      <w:r>
        <w:separator/>
      </w:r>
    </w:p>
  </w:footnote>
  <w:footnote w:type="continuationSeparator" w:id="0">
    <w:p w14:paraId="68177BAA" w14:textId="77777777" w:rsidR="00FC11F3" w:rsidRDefault="00FC11F3" w:rsidP="00BA198E">
      <w:pPr>
        <w:spacing w:after="0" w:line="240" w:lineRule="auto"/>
      </w:pPr>
      <w:r>
        <w:continuationSeparator/>
      </w:r>
    </w:p>
  </w:footnote>
  <w:footnote w:type="continuationNotice" w:id="1">
    <w:p w14:paraId="0143CF5B" w14:textId="77777777" w:rsidR="00FC11F3" w:rsidRDefault="00FC1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5F65" w14:textId="6DE7C4EE" w:rsidR="00BA198E" w:rsidRDefault="00282DBF">
    <w:pPr>
      <w:pStyle w:val="Header"/>
    </w:pPr>
    <w:r w:rsidRPr="00F608D0">
      <w:rPr>
        <w:noProof/>
        <w:lang w:eastAsia="en-AU"/>
      </w:rPr>
      <w:drawing>
        <wp:anchor distT="0" distB="0" distL="114300" distR="114300" simplePos="0" relativeHeight="251661313" behindDoc="1" locked="0" layoutInCell="1" allowOverlap="1" wp14:anchorId="600D52EE" wp14:editId="43B45350">
          <wp:simplePos x="0" y="0"/>
          <wp:positionH relativeFrom="page">
            <wp:posOffset>-240665</wp:posOffset>
          </wp:positionH>
          <wp:positionV relativeFrom="page">
            <wp:posOffset>-76200</wp:posOffset>
          </wp:positionV>
          <wp:extent cx="7829550" cy="327850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a14="http://schemas.microsoft.com/office/drawing/2010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0" cy="327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8D0" w:rsidRPr="00F608D0">
      <w:rPr>
        <w:noProof/>
        <w:lang w:eastAsia="en-AU"/>
      </w:rPr>
      <w:drawing>
        <wp:anchor distT="0" distB="0" distL="114300" distR="114300" simplePos="0" relativeHeight="251660289" behindDoc="1" locked="0" layoutInCell="1" allowOverlap="1" wp14:anchorId="00C8112F" wp14:editId="119F1F3B">
          <wp:simplePos x="0" y="0"/>
          <wp:positionH relativeFrom="margin">
            <wp:posOffset>4878070</wp:posOffset>
          </wp:positionH>
          <wp:positionV relativeFrom="margin">
            <wp:posOffset>-2228850</wp:posOffset>
          </wp:positionV>
          <wp:extent cx="1903618" cy="500380"/>
          <wp:effectExtent l="0" t="0" r="1905" b="0"/>
          <wp:wrapTight wrapText="bothSides">
            <wp:wrapPolygon edited="0">
              <wp:start x="0" y="0"/>
              <wp:lineTo x="0" y="11513"/>
              <wp:lineTo x="1730" y="13157"/>
              <wp:lineTo x="2811" y="20558"/>
              <wp:lineTo x="3027" y="20558"/>
              <wp:lineTo x="17514" y="20558"/>
              <wp:lineTo x="18162" y="20558"/>
              <wp:lineTo x="21405" y="13980"/>
              <wp:lineTo x="21405" y="3289"/>
              <wp:lineTo x="1794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618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1F8"/>
    <w:multiLevelType w:val="hybridMultilevel"/>
    <w:tmpl w:val="22EC2DEA"/>
    <w:lvl w:ilvl="0" w:tplc="B1709AF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5B2E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E5"/>
    <w:multiLevelType w:val="hybridMultilevel"/>
    <w:tmpl w:val="052E3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888"/>
    <w:multiLevelType w:val="hybridMultilevel"/>
    <w:tmpl w:val="4C084904"/>
    <w:lvl w:ilvl="0" w:tplc="A0DE02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24641A7"/>
    <w:multiLevelType w:val="hybridMultilevel"/>
    <w:tmpl w:val="F0C8F068"/>
    <w:lvl w:ilvl="0" w:tplc="B1709AF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50E4"/>
    <w:multiLevelType w:val="hybridMultilevel"/>
    <w:tmpl w:val="125235E8"/>
    <w:lvl w:ilvl="0" w:tplc="B1709AF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E68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22827"/>
    <w:multiLevelType w:val="hybridMultilevel"/>
    <w:tmpl w:val="2B445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2103B"/>
    <w:multiLevelType w:val="hybridMultilevel"/>
    <w:tmpl w:val="A9E8982C"/>
    <w:lvl w:ilvl="0" w:tplc="627CA0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E44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6D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CF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8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6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29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9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5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4C47"/>
    <w:multiLevelType w:val="hybridMultilevel"/>
    <w:tmpl w:val="D14C10F8"/>
    <w:lvl w:ilvl="0" w:tplc="B1709AF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8Ky6gCqzKxn9uhYYpCHcT4sr0JU/GjVbckPjyL07jrX7gWc60SaB2vFuwz06kciyCLsTTsmYLeITGTZVvp1jQ==" w:salt="5020wE2dlGaWn68grxEMPQ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E"/>
    <w:rsid w:val="00047060"/>
    <w:rsid w:val="00056D59"/>
    <w:rsid w:val="0006382C"/>
    <w:rsid w:val="00071B7B"/>
    <w:rsid w:val="0009545D"/>
    <w:rsid w:val="000C1B6C"/>
    <w:rsid w:val="000D02DF"/>
    <w:rsid w:val="000D58AD"/>
    <w:rsid w:val="000D6047"/>
    <w:rsid w:val="000E4238"/>
    <w:rsid w:val="0010046B"/>
    <w:rsid w:val="00105A60"/>
    <w:rsid w:val="00117B27"/>
    <w:rsid w:val="00144EE0"/>
    <w:rsid w:val="001548C6"/>
    <w:rsid w:val="00156607"/>
    <w:rsid w:val="00165BDF"/>
    <w:rsid w:val="001707DD"/>
    <w:rsid w:val="00196446"/>
    <w:rsid w:val="001E533A"/>
    <w:rsid w:val="001E5F36"/>
    <w:rsid w:val="00211AEE"/>
    <w:rsid w:val="00245271"/>
    <w:rsid w:val="0026145C"/>
    <w:rsid w:val="00262520"/>
    <w:rsid w:val="002652D0"/>
    <w:rsid w:val="002773C7"/>
    <w:rsid w:val="00282DBF"/>
    <w:rsid w:val="002B2CDB"/>
    <w:rsid w:val="002E307F"/>
    <w:rsid w:val="00321546"/>
    <w:rsid w:val="00337A4D"/>
    <w:rsid w:val="0035031F"/>
    <w:rsid w:val="00381CEF"/>
    <w:rsid w:val="003874ED"/>
    <w:rsid w:val="00394AF9"/>
    <w:rsid w:val="003B5210"/>
    <w:rsid w:val="003E66AC"/>
    <w:rsid w:val="004019B1"/>
    <w:rsid w:val="00431C68"/>
    <w:rsid w:val="0048105A"/>
    <w:rsid w:val="00482A5F"/>
    <w:rsid w:val="004B7CEC"/>
    <w:rsid w:val="004F6934"/>
    <w:rsid w:val="004F7C09"/>
    <w:rsid w:val="005022A9"/>
    <w:rsid w:val="0050719E"/>
    <w:rsid w:val="0054754B"/>
    <w:rsid w:val="00567C38"/>
    <w:rsid w:val="00594A3C"/>
    <w:rsid w:val="005B478B"/>
    <w:rsid w:val="005E3B7D"/>
    <w:rsid w:val="005F407C"/>
    <w:rsid w:val="006255C2"/>
    <w:rsid w:val="006A02F7"/>
    <w:rsid w:val="006A7D44"/>
    <w:rsid w:val="006C7577"/>
    <w:rsid w:val="00733EAC"/>
    <w:rsid w:val="00734699"/>
    <w:rsid w:val="00750DA4"/>
    <w:rsid w:val="00781A79"/>
    <w:rsid w:val="00783E41"/>
    <w:rsid w:val="007A03D2"/>
    <w:rsid w:val="007A4604"/>
    <w:rsid w:val="00815127"/>
    <w:rsid w:val="00833F0F"/>
    <w:rsid w:val="00844225"/>
    <w:rsid w:val="00844E04"/>
    <w:rsid w:val="00854A9F"/>
    <w:rsid w:val="009439BC"/>
    <w:rsid w:val="00953704"/>
    <w:rsid w:val="0096688D"/>
    <w:rsid w:val="00A23F27"/>
    <w:rsid w:val="00A67AE5"/>
    <w:rsid w:val="00A90FB9"/>
    <w:rsid w:val="00AA18C6"/>
    <w:rsid w:val="00AE5D69"/>
    <w:rsid w:val="00B04590"/>
    <w:rsid w:val="00B04D59"/>
    <w:rsid w:val="00B075DB"/>
    <w:rsid w:val="00B4528E"/>
    <w:rsid w:val="00B80B28"/>
    <w:rsid w:val="00BA198E"/>
    <w:rsid w:val="00BC5FA6"/>
    <w:rsid w:val="00BD0415"/>
    <w:rsid w:val="00C3146B"/>
    <w:rsid w:val="00C64697"/>
    <w:rsid w:val="00C71AD4"/>
    <w:rsid w:val="00CA601C"/>
    <w:rsid w:val="00CB1105"/>
    <w:rsid w:val="00CB7AD5"/>
    <w:rsid w:val="00CC69D6"/>
    <w:rsid w:val="00CE57B7"/>
    <w:rsid w:val="00CF5703"/>
    <w:rsid w:val="00D508AC"/>
    <w:rsid w:val="00D5127E"/>
    <w:rsid w:val="00D51835"/>
    <w:rsid w:val="00DB0DA1"/>
    <w:rsid w:val="00DB3ADD"/>
    <w:rsid w:val="00DD70AE"/>
    <w:rsid w:val="00DF3254"/>
    <w:rsid w:val="00DF55C3"/>
    <w:rsid w:val="00E06601"/>
    <w:rsid w:val="00E46B2E"/>
    <w:rsid w:val="00E50198"/>
    <w:rsid w:val="00E942E6"/>
    <w:rsid w:val="00F10CDE"/>
    <w:rsid w:val="00F26E02"/>
    <w:rsid w:val="00F52F31"/>
    <w:rsid w:val="00F551B5"/>
    <w:rsid w:val="00F608D0"/>
    <w:rsid w:val="00FA04F3"/>
    <w:rsid w:val="00FB0936"/>
    <w:rsid w:val="00FC11F3"/>
    <w:rsid w:val="00FC3655"/>
    <w:rsid w:val="02B34765"/>
    <w:rsid w:val="04737D96"/>
    <w:rsid w:val="0E2FC2B5"/>
    <w:rsid w:val="1BFC8B61"/>
    <w:rsid w:val="28B93F38"/>
    <w:rsid w:val="3333FA9F"/>
    <w:rsid w:val="4AF259DD"/>
    <w:rsid w:val="4EC5BD9A"/>
    <w:rsid w:val="512416BE"/>
    <w:rsid w:val="58A5ED8E"/>
    <w:rsid w:val="5B316A5C"/>
    <w:rsid w:val="6525A0F3"/>
    <w:rsid w:val="688E5D42"/>
    <w:rsid w:val="759E94AB"/>
    <w:rsid w:val="76A2585A"/>
    <w:rsid w:val="771517BC"/>
    <w:rsid w:val="778CD92E"/>
    <w:rsid w:val="7EC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91B1E"/>
  <w15:chartTrackingRefBased/>
  <w15:docId w15:val="{858AFE3A-BECF-4279-A76D-E140452E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AC"/>
  </w:style>
  <w:style w:type="paragraph" w:styleId="Heading1">
    <w:name w:val="heading 1"/>
    <w:basedOn w:val="Normal"/>
    <w:next w:val="Normal"/>
    <w:link w:val="Heading1Char"/>
    <w:uiPriority w:val="9"/>
    <w:qFormat/>
    <w:rsid w:val="00733EA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A41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E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E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E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E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E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E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C3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E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E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EAC"/>
    <w:rPr>
      <w:rFonts w:asciiTheme="majorHAnsi" w:eastAsiaTheme="majorEastAsia" w:hAnsiTheme="majorHAnsi" w:cstheme="majorBidi"/>
      <w:color w:val="8A415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EA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EA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EA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EA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EA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EAC"/>
    <w:rPr>
      <w:rFonts w:asciiTheme="majorHAnsi" w:eastAsiaTheme="majorEastAsia" w:hAnsiTheme="majorHAnsi" w:cstheme="majorBidi"/>
      <w:i/>
      <w:iCs/>
      <w:color w:val="5D2C3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EA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EA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3EA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33E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5E7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EAC"/>
    <w:rPr>
      <w:rFonts w:asciiTheme="majorHAnsi" w:eastAsiaTheme="majorEastAsia" w:hAnsiTheme="majorHAnsi" w:cstheme="majorBidi"/>
      <w:color w:val="B35E7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E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3E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3EAC"/>
    <w:rPr>
      <w:b/>
      <w:bCs/>
    </w:rPr>
  </w:style>
  <w:style w:type="character" w:styleId="Emphasis">
    <w:name w:val="Emphasis"/>
    <w:basedOn w:val="DefaultParagraphFont"/>
    <w:uiPriority w:val="20"/>
    <w:qFormat/>
    <w:rsid w:val="00733EAC"/>
    <w:rPr>
      <w:i/>
      <w:iCs/>
    </w:rPr>
  </w:style>
  <w:style w:type="paragraph" w:styleId="NoSpacing">
    <w:name w:val="No Spacing"/>
    <w:uiPriority w:val="1"/>
    <w:qFormat/>
    <w:rsid w:val="00733E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3EA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E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EAC"/>
    <w:pPr>
      <w:pBdr>
        <w:left w:val="single" w:sz="18" w:space="12" w:color="B35E7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35E7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EAC"/>
    <w:rPr>
      <w:rFonts w:asciiTheme="majorHAnsi" w:eastAsiaTheme="majorEastAsia" w:hAnsiTheme="majorHAnsi" w:cstheme="majorBidi"/>
      <w:color w:val="B35E7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3E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33E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3E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3EA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3E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EA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A1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98E"/>
  </w:style>
  <w:style w:type="paragraph" w:styleId="Footer">
    <w:name w:val="footer"/>
    <w:basedOn w:val="Normal"/>
    <w:link w:val="FooterChar"/>
    <w:uiPriority w:val="99"/>
    <w:unhideWhenUsed/>
    <w:rsid w:val="00BA1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98E"/>
  </w:style>
  <w:style w:type="table" w:styleId="TableGrid">
    <w:name w:val="Table Grid"/>
    <w:basedOn w:val="TableNormal"/>
    <w:uiPriority w:val="39"/>
    <w:rsid w:val="0078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44225"/>
    <w:pPr>
      <w:spacing w:before="120" w:line="240" w:lineRule="auto"/>
      <w:ind w:left="720"/>
      <w:contextualSpacing/>
      <w:jc w:val="both"/>
    </w:pPr>
    <w:rPr>
      <w:rFonts w:ascii="Arial" w:eastAsia="Times New Roman" w:hAnsi="Arial" w:cs="Times New Roman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6A7D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hoolssaedu.sharepoint.com/:w:/r/sites/WhyallaSecondaryCollegeStaff/Shared%20Documents/General/Governance/Policies,%20Processes%20and%20Procedures/College%20Policies/College%20Policy%20-%20Decision%20Making.docx?d=wcf637310c6444d479c8237943e1ad1fb&amp;csf=1&amp;web=1&amp;e=nacO2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oolssaedu.sharepoint.com/:w:/r/sites/WhyallaSecondaryCollegeStaff/Shared%20Documents/General/Governance/Policies,%20Processes%20and%20Procedures/College%20Policies/College%20Policy%20-%20Decision%20Making.docx?d=wcf637310c6444d479c8237943e1ad1fb&amp;csf=1&amp;web=1&amp;e=nacO2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file/2253C864-CB29-4A16-81E6-5598A3BBDBBE?tenantId=73bbf4e9-0688-4946-aea9-bd0bb40ecf07&amp;fileType=docx&amp;objectUrl=https%3A%2F%2Fschoolssaedu.sharepoint.com%2Fsites%2FWSC2%2FShared%20Documents%2FGeneral%2FGovernance%2FPolicies%2C%20Processes%20and%20Procedures%2FGovernance%2FCollege%20Policies%2FCollege%20Policy%20-%20Decision%20Making.docx&amp;baseUrl=https%3A%2F%2Fschoolssaedu.sharepoint.com%2Fsites%2FWSC2&amp;serviceName=teams&amp;threadId=19:BJpGayFHGos4GObpoJHdBFqiOMZDzFge-09qpEflwBE1@thread.tacv2&amp;groupId=d3fa3e95-0d5a-4b84-9c3f-3f89963e19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saedu.sharepoint.com/:b:/r/sites/WhyallaSecondaryCollegeStaff/Shared%20Documents/General/Governance/Policies,%20Processes%20and%20Procedures/College%20Policies/Appendices/ADRI%20and%20PDSA.pdf?csf=1&amp;web=1&amp;e=iK7H9X" TargetMode="External"/><Relationship Id="rId5" Type="http://schemas.openxmlformats.org/officeDocument/2006/relationships/styles" Target="styles.xml"/><Relationship Id="rId15" Type="http://schemas.openxmlformats.org/officeDocument/2006/relationships/hyperlink" Target="https://schoolssaedu.sharepoint.com/:w:/r/sites/WhyallaSecondaryCollegeStaff/Shared%20Documents/General/Governance/Policies,%20Processes%20and%20Procedures/College%20Policies/Appendices/Self-%20Review/WSC%20SIP%20Summary%202024v.2%20(6).docx?d=w3f5c2ba6fc3144ae9b3be9a72e0fd794&amp;csf=1&amp;web=1&amp;e=TUcQjH" TargetMode="External"/><Relationship Id="rId10" Type="http://schemas.openxmlformats.org/officeDocument/2006/relationships/hyperlink" Target="https://schoolssaedu.sharepoint.com/:b:/r/sites/WhyallaSecondaryCollegeStaff/Shared%20Documents/General/Governance/Policies,%20Processes%20and%20Procedures/College%20Policies/Appendices/ADRI%20and%20PDSA.pdf?csf=1&amp;web=1&amp;e=iK7H9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file/B40481B8-DBB5-43B1-AB63-9BFB81928B93?tenantId=73bbf4e9-0688-4946-aea9-bd0bb40ecf07&amp;fileType=pdf&amp;objectUrl=https%3A%2F%2Fschoolssaedu.sharepoint.com%2Fsites%2FWSC2%2FShared%20Documents%2FGeneral%2FGovernance%2FPolicies%2C%20Processes%20and%20Procedures%2FOperations%2FCollege%20Policies%2FAppendices%2FADRI%20and%20PDSA.pdf&amp;baseUrl=https%3A%2F%2Fschoolssaedu.sharepoint.com%2Fsites%2FWSC2&amp;serviceName=teams&amp;threadId=19:BJpGayFHGos4GObpoJHdBFqiOMZDzFge-09qpEflwBE1@thread.tacv2&amp;groupId=d3fa3e95-0d5a-4b84-9c3f-3f89963e1946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l.1035.info@schools.sa.edu" TargetMode="External"/><Relationship Id="rId2" Type="http://schemas.openxmlformats.org/officeDocument/2006/relationships/hyperlink" Target="http://www.wsc.sa.edu.au/" TargetMode="External"/><Relationship Id="rId1" Type="http://schemas.openxmlformats.org/officeDocument/2006/relationships/hyperlink" Target="mailto:dl.1035.info@schools.sa.ed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wsc.sa.edu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35E7F"/>
      </a:accent1>
      <a:accent2>
        <a:srgbClr val="C95A23"/>
      </a:accent2>
      <a:accent3>
        <a:srgbClr val="D9C5A7"/>
      </a:accent3>
      <a:accent4>
        <a:srgbClr val="45A2BC"/>
      </a:accent4>
      <a:accent5>
        <a:srgbClr val="2F5597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dd2d3-0517-4245-8c13-5fd24a01ae7c" xsi:nil="true"/>
    <Comments xmlns="1b107cd1-cbf3-4d77-8364-3c27c1b793c2" xsi:nil="true"/>
    <lcf76f155ced4ddcb4097134ff3c332f xmlns="1b107cd1-cbf3-4d77-8364-3c27c1b793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0B5A746FD1646A6ED748B2B71AFDC" ma:contentTypeVersion="21" ma:contentTypeDescription="Create a new document." ma:contentTypeScope="" ma:versionID="c5bf98918b4bed94beda2232016a0238">
  <xsd:schema xmlns:xsd="http://www.w3.org/2001/XMLSchema" xmlns:xs="http://www.w3.org/2001/XMLSchema" xmlns:p="http://schemas.microsoft.com/office/2006/metadata/properties" xmlns:ns2="1b107cd1-cbf3-4d77-8364-3c27c1b793c2" xmlns:ns3="ebbdd2d3-0517-4245-8c13-5fd24a01ae7c" targetNamespace="http://schemas.microsoft.com/office/2006/metadata/properties" ma:root="true" ma:fieldsID="a18c691e6b4001189ba0aefe546da5cb" ns2:_="" ns3:_="">
    <xsd:import namespace="1b107cd1-cbf3-4d77-8364-3c27c1b793c2"/>
    <xsd:import namespace="ebbdd2d3-0517-4245-8c13-5fd24a01a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7cd1-cbf3-4d77-8364-3c27c1b79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d2d3-0517-4245-8c13-5fd24a01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db19ec-5288-4da6-bf43-6f58a6fd1059}" ma:internalName="TaxCatchAll" ma:showField="CatchAllData" ma:web="ebbdd2d3-0517-4245-8c13-5fd24a01a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23B9E-23F2-4404-B470-3BDEFA2F1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F59F-DAE7-41CE-9C33-B2EDEB54C06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b0907c3d-db2f-4b4a-9cd5-2b6670d76b52"/>
    <ds:schemaRef ds:uri="94730844-b00b-4d64-a7ad-fbb1f07ab66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4D0657-5639-4EBD-82C7-73173F706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Guthleben, Makenzie (Whyalla Secondary College)</dc:creator>
  <cp:keywords/>
  <dc:description/>
  <cp:lastModifiedBy>Rhiannon Nichol</cp:lastModifiedBy>
  <cp:revision>2</cp:revision>
  <cp:lastPrinted>2021-10-27T04:05:00Z</cp:lastPrinted>
  <dcterms:created xsi:type="dcterms:W3CDTF">2024-06-26T05:36:00Z</dcterms:created>
  <dcterms:modified xsi:type="dcterms:W3CDTF">2024-06-26T05:36:00Z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0x0101009380B5A746FD1646A6ED748B2B71AFDC</vt:lpwstr>
  </property>
  <property fmtid="{D5CDD505-2E9C-101B-9397-08002B2CF9AE}" pid="3" name="Order">
    <vt:r8>130400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