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636E65" w14:textId="045904B6" w:rsidR="00200FFD" w:rsidRPr="005C59FB" w:rsidRDefault="00C500CA" w:rsidP="005C59FB">
      <w:pPr>
        <w:rPr>
          <w:sz w:val="22"/>
          <w:szCs w:val="22"/>
        </w:rPr>
      </w:pPr>
      <w:r>
        <w:rPr>
          <w:noProof/>
          <w:lang w:eastAsia="en-AU"/>
        </w:rPr>
        <mc:AlternateContent>
          <mc:Choice Requires="wps">
            <w:drawing>
              <wp:anchor distT="0" distB="0" distL="114300" distR="114300" simplePos="0" relativeHeight="251659264" behindDoc="0" locked="0" layoutInCell="1" allowOverlap="1" wp14:anchorId="2222F14F" wp14:editId="2C0F89E4">
                <wp:simplePos x="0" y="0"/>
                <wp:positionH relativeFrom="margin">
                  <wp:posOffset>-114300</wp:posOffset>
                </wp:positionH>
                <wp:positionV relativeFrom="paragraph">
                  <wp:posOffset>-485775</wp:posOffset>
                </wp:positionV>
                <wp:extent cx="3762375" cy="609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62375" cy="609600"/>
                        </a:xfrm>
                        <a:prstGeom prst="rect">
                          <a:avLst/>
                        </a:prstGeom>
                        <a:noFill/>
                        <a:ln w="6350">
                          <a:noFill/>
                        </a:ln>
                      </wps:spPr>
                      <wps:txbx>
                        <w:txbxContent>
                          <w:p w14:paraId="604A0767" w14:textId="002B0F4D" w:rsidR="00200FFD" w:rsidRPr="006155ED" w:rsidRDefault="00200FFD" w:rsidP="00200FFD">
                            <w:pPr>
                              <w:pStyle w:val="paragraph"/>
                              <w:spacing w:before="0" w:beforeAutospacing="0" w:after="0" w:afterAutospacing="0"/>
                              <w:textAlignment w:val="baseline"/>
                              <w:rPr>
                                <w:rFonts w:asciiTheme="majorHAnsi" w:hAnsiTheme="majorHAnsi" w:cstheme="majorHAnsi"/>
                                <w:b/>
                                <w:bCs/>
                                <w:color w:val="C95A23" w:themeColor="accent2"/>
                                <w:sz w:val="48"/>
                                <w:szCs w:val="48"/>
                              </w:rPr>
                            </w:pPr>
                            <w:r w:rsidRPr="00200FFD">
                              <w:rPr>
                                <w:rStyle w:val="normaltextrun"/>
                                <w:rFonts w:ascii="Calibri" w:eastAsiaTheme="majorEastAsia" w:hAnsi="Calibri" w:cs="Calibri"/>
                                <w:b/>
                                <w:bCs/>
                              </w:rPr>
                              <w:t xml:space="preserve"> </w:t>
                            </w:r>
                            <w:r w:rsidRPr="006155ED">
                              <w:rPr>
                                <w:rFonts w:asciiTheme="majorHAnsi" w:hAnsiTheme="majorHAnsi" w:cstheme="majorHAnsi"/>
                                <w:b/>
                                <w:bCs/>
                                <w:color w:val="C95A23" w:themeColor="accent2"/>
                                <w:sz w:val="48"/>
                                <w:szCs w:val="48"/>
                              </w:rPr>
                              <w:t>Inclusive Education Strategy </w:t>
                            </w:r>
                          </w:p>
                          <w:p w14:paraId="029A7E27" w14:textId="130ADC21" w:rsidR="00C500CA" w:rsidRPr="00CD109E" w:rsidRDefault="00696C8B" w:rsidP="00C500CA">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 </w:t>
                            </w:r>
                            <w:r w:rsidR="00C500CA">
                              <w:rPr>
                                <w:rFonts w:asciiTheme="majorHAnsi" w:hAnsiTheme="majorHAnsi" w:cstheme="majorHAnsi"/>
                                <w:b/>
                                <w:bCs/>
                                <w:color w:val="C95A23" w:themeColor="accent2"/>
                                <w:sz w:val="52"/>
                                <w:szCs w:val="52"/>
                              </w:rPr>
                              <w:t xml:space="preserve"> </w:t>
                            </w:r>
                            <w:r w:rsidR="00C500CA" w:rsidRPr="00CD109E">
                              <w:rPr>
                                <w:rFonts w:asciiTheme="majorHAnsi" w:hAnsiTheme="majorHAnsi" w:cstheme="majorHAnsi"/>
                                <w:b/>
                                <w:bCs/>
                                <w:color w:val="C95A23" w:themeColor="accent2"/>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27614C">
              <v:shapetype id="_x0000_t202" coordsize="21600,21600" o:spt="202" path="m,l,21600r21600,l21600,xe" w14:anchorId="2222F14F">
                <v:stroke joinstyle="miter"/>
                <v:path gradientshapeok="t" o:connecttype="rect"/>
              </v:shapetype>
              <v:shape id="Text Box 3" style="position:absolute;margin-left:-9pt;margin-top:-38.25pt;width:296.25pt;height:4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">
                <v:textbox>
                  <w:txbxContent>
                    <w:p w:rsidRPr="006155ED" w:rsidR="00200FFD" w:rsidP="00200FFD" w:rsidRDefault="00200FFD" w14:paraId="1D934BC5" w14:textId="002B0F4D">
                      <w:pPr>
                        <w:pStyle w:val="paragraph"/>
                        <w:spacing w:before="0" w:beforeAutospacing="0" w:after="0" w:afterAutospacing="0"/>
                        <w:textAlignment w:val="baseline"/>
                        <w:rPr>
                          <w:rFonts w:asciiTheme="majorHAnsi" w:hAnsiTheme="majorHAnsi" w:cstheme="majorHAnsi"/>
                          <w:b/>
                          <w:bCs/>
                          <w:color w:val="C95A23" w:themeColor="accent2"/>
                          <w:sz w:val="48"/>
                          <w:szCs w:val="48"/>
                        </w:rPr>
                      </w:pPr>
                      <w:r w:rsidRPr="00200FFD">
                        <w:rPr>
                          <w:rStyle w:val="normaltextrun"/>
                          <w:rFonts w:ascii="Calibri" w:hAnsi="Calibri" w:cs="Calibri" w:eastAsiaTheme="majorEastAsia"/>
                          <w:b/>
                          <w:bCs/>
                        </w:rPr>
                        <w:t xml:space="preserve"> </w:t>
                      </w:r>
                      <w:r w:rsidRPr="006155ED">
                        <w:rPr>
                          <w:rFonts w:asciiTheme="majorHAnsi" w:hAnsiTheme="majorHAnsi" w:cstheme="majorHAnsi"/>
                          <w:b/>
                          <w:bCs/>
                          <w:color w:val="C95A23" w:themeColor="accent2"/>
                          <w:sz w:val="48"/>
                          <w:szCs w:val="48"/>
                        </w:rPr>
                        <w:t>Inclusive Education Strategy </w:t>
                      </w:r>
                    </w:p>
                    <w:p w:rsidRPr="00CD109E" w:rsidR="00C500CA" w:rsidP="00C500CA" w:rsidRDefault="00696C8B" w14:paraId="54F9AE05" w14:textId="130ADC21">
                      <w:pPr>
                        <w:rPr>
                          <w:rFonts w:asciiTheme="majorHAnsi" w:hAnsiTheme="majorHAnsi" w:cstheme="majorHAnsi"/>
                          <w:b/>
                          <w:bCs/>
                          <w:color w:val="C95A23" w:themeColor="accent2"/>
                          <w:sz w:val="52"/>
                          <w:szCs w:val="52"/>
                        </w:rPr>
                      </w:pPr>
                      <w:r>
                        <w:rPr>
                          <w:rFonts w:asciiTheme="majorHAnsi" w:hAnsiTheme="majorHAnsi" w:cstheme="majorHAnsi"/>
                          <w:b/>
                          <w:bCs/>
                          <w:color w:val="C95A23" w:themeColor="accent2"/>
                          <w:sz w:val="48"/>
                          <w:szCs w:val="48"/>
                        </w:rPr>
                        <w:t xml:space="preserve"> </w:t>
                      </w:r>
                      <w:r w:rsidR="00C500CA">
                        <w:rPr>
                          <w:rFonts w:asciiTheme="majorHAnsi" w:hAnsiTheme="majorHAnsi" w:cstheme="majorHAnsi"/>
                          <w:b/>
                          <w:bCs/>
                          <w:color w:val="C95A23" w:themeColor="accent2"/>
                          <w:sz w:val="52"/>
                          <w:szCs w:val="52"/>
                        </w:rPr>
                        <w:t xml:space="preserve"> </w:t>
                      </w:r>
                      <w:r w:rsidRPr="00CD109E" w:rsidR="00C500CA">
                        <w:rPr>
                          <w:rFonts w:asciiTheme="majorHAnsi" w:hAnsiTheme="majorHAnsi" w:cstheme="majorHAnsi"/>
                          <w:b/>
                          <w:bCs/>
                          <w:color w:val="C95A23" w:themeColor="accent2"/>
                          <w:sz w:val="52"/>
                          <w:szCs w:val="52"/>
                        </w:rPr>
                        <w:t xml:space="preserve"> </w:t>
                      </w:r>
                    </w:p>
                  </w:txbxContent>
                </v:textbox>
                <w10:wrap anchorx="margin"/>
              </v:shape>
            </w:pict>
          </mc:Fallback>
        </mc:AlternateContent>
      </w:r>
      <w:r w:rsidR="00CF5703">
        <w:rPr>
          <w:rFonts w:asciiTheme="majorHAnsi" w:hAnsiTheme="majorHAnsi" w:cstheme="majorHAnsi"/>
          <w:b/>
          <w:bCs/>
          <w:color w:val="C95A23"/>
        </w:rPr>
        <w:t xml:space="preserve">Overview </w:t>
      </w:r>
      <w:r w:rsidR="00781A79">
        <w:rPr>
          <w:rFonts w:asciiTheme="majorHAnsi" w:hAnsiTheme="majorHAnsi" w:cstheme="majorHAnsi"/>
          <w:b/>
          <w:bCs/>
          <w:color w:val="45A2BC" w:themeColor="accent4"/>
        </w:rPr>
        <w:br/>
      </w:r>
      <w:r w:rsidR="00200FFD" w:rsidRPr="00200FFD">
        <w:rPr>
          <w:rStyle w:val="normaltextrun"/>
          <w:rFonts w:ascii="Calibri Light" w:eastAsiaTheme="majorEastAsia" w:hAnsi="Calibri Light" w:cs="Calibri Light"/>
          <w:i/>
          <w:iCs/>
        </w:rPr>
        <w:t>‘Every chance for every Child’ DfE</w:t>
      </w:r>
      <w:r w:rsidR="00200FFD" w:rsidRPr="00200FFD">
        <w:rPr>
          <w:rStyle w:val="eop"/>
          <w:rFonts w:ascii="Calibri Light" w:eastAsiaTheme="majorEastAsia" w:hAnsi="Calibri Light" w:cs="Calibri Light"/>
        </w:rPr>
        <w:t> </w:t>
      </w:r>
    </w:p>
    <w:p w14:paraId="284D4686" w14:textId="6823000D" w:rsidR="00037A4C" w:rsidRDefault="00200FFD" w:rsidP="00200FFD">
      <w:pPr>
        <w:pStyle w:val="paragraph"/>
        <w:spacing w:before="0" w:beforeAutospacing="0" w:after="0" w:afterAutospacing="0"/>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 xml:space="preserve">The UN Convention on the Rights of Persons with Disabilities states </w:t>
      </w:r>
      <w:r w:rsidR="0062026F">
        <w:rPr>
          <w:rStyle w:val="normaltextrun"/>
          <w:rFonts w:ascii="Calibri Light" w:eastAsiaTheme="majorEastAsia" w:hAnsi="Calibri Light" w:cs="Calibri Light"/>
          <w:sz w:val="20"/>
          <w:szCs w:val="20"/>
        </w:rPr>
        <w:t>“</w:t>
      </w:r>
      <w:r w:rsidRPr="00200FFD">
        <w:rPr>
          <w:rStyle w:val="normaltextrun"/>
          <w:rFonts w:ascii="Calibri Light" w:eastAsiaTheme="majorEastAsia" w:hAnsi="Calibri Light" w:cs="Calibri Light"/>
          <w:sz w:val="20"/>
          <w:szCs w:val="20"/>
        </w:rPr>
        <w:t>Inclusive education is central to achieving high quality education for all learners, including those with disabilities, and for the development of inclusive, peaceful and fair societies.” (United Nations 2016). Kate de Bruin expands on this to say “….an inclusive education is a vital tool for reducing discrimination and creating a more harmonious and inclusive society.” (</w:t>
      </w:r>
      <w:r w:rsidR="0062026F">
        <w:rPr>
          <w:rStyle w:val="normaltextrun"/>
          <w:rFonts w:ascii="Calibri Light" w:eastAsiaTheme="majorEastAsia" w:hAnsi="Calibri Light" w:cs="Calibri Light"/>
          <w:sz w:val="20"/>
          <w:szCs w:val="20"/>
        </w:rPr>
        <w:t>De Bruin, 2020, p69</w:t>
      </w:r>
      <w:r w:rsidRPr="00200FFD">
        <w:rPr>
          <w:rStyle w:val="normaltextrun"/>
          <w:rFonts w:ascii="Calibri Light" w:eastAsiaTheme="majorEastAsia" w:hAnsi="Calibri Light" w:cs="Calibri Light"/>
          <w:sz w:val="20"/>
          <w:szCs w:val="20"/>
        </w:rPr>
        <w:t>)</w:t>
      </w:r>
      <w:r w:rsidRPr="00200FFD">
        <w:rPr>
          <w:rStyle w:val="normaltextrun"/>
          <w:rFonts w:ascii="Calibri Light" w:eastAsiaTheme="majorEastAsia" w:hAnsi="Calibri Light" w:cs="Calibri Light"/>
          <w:color w:val="000000"/>
          <w:sz w:val="20"/>
          <w:szCs w:val="20"/>
        </w:rPr>
        <w:t> </w:t>
      </w:r>
      <w:r w:rsidRPr="00200FFD">
        <w:rPr>
          <w:rStyle w:val="eop"/>
          <w:rFonts w:ascii="Calibri Light" w:eastAsiaTheme="majorEastAsia" w:hAnsi="Calibri Light" w:cs="Calibri Light"/>
          <w:color w:val="000000"/>
          <w:sz w:val="20"/>
          <w:szCs w:val="20"/>
          <w:lang w:val="en-GB"/>
        </w:rPr>
        <w:t> </w:t>
      </w:r>
    </w:p>
    <w:p w14:paraId="424148F5" w14:textId="77777777" w:rsidR="00037A4C" w:rsidRDefault="00037A4C" w:rsidP="00200FFD">
      <w:pPr>
        <w:pStyle w:val="paragraph"/>
        <w:spacing w:before="0" w:beforeAutospacing="0" w:after="0" w:afterAutospacing="0"/>
        <w:textAlignment w:val="baseline"/>
        <w:rPr>
          <w:rFonts w:ascii="Calibri Light" w:hAnsi="Calibri Light" w:cs="Calibri Light"/>
          <w:sz w:val="20"/>
          <w:szCs w:val="20"/>
          <w:lang w:val="en-GB"/>
        </w:rPr>
      </w:pPr>
    </w:p>
    <w:p w14:paraId="4E0F9512" w14:textId="5BDB7DB2" w:rsidR="00200FFD" w:rsidRPr="00200FFD" w:rsidRDefault="00713E45" w:rsidP="00200FFD">
      <w:pPr>
        <w:pStyle w:val="paragraph"/>
        <w:spacing w:before="0" w:beforeAutospacing="0" w:after="0" w:afterAutospacing="0"/>
        <w:textAlignment w:val="baseline"/>
        <w:rPr>
          <w:rFonts w:ascii="Calibri Light" w:hAnsi="Calibri Light" w:cs="Calibri Light"/>
          <w:sz w:val="20"/>
          <w:szCs w:val="20"/>
          <w:lang w:val="en-GB"/>
        </w:rPr>
      </w:pPr>
      <w:r>
        <w:rPr>
          <w:rFonts w:asciiTheme="majorHAnsi" w:hAnsiTheme="majorHAnsi" w:cstheme="majorHAnsi"/>
          <w:b/>
          <w:bCs/>
          <w:color w:val="C95A23"/>
        </w:rPr>
        <w:t xml:space="preserve">Vision </w:t>
      </w:r>
      <w:r w:rsidR="00854A9F">
        <w:rPr>
          <w:rFonts w:asciiTheme="majorHAnsi" w:hAnsiTheme="majorHAnsi" w:cstheme="majorHAnsi"/>
          <w:b/>
          <w:bCs/>
          <w:color w:val="C95A23"/>
        </w:rPr>
        <w:br/>
      </w:r>
      <w:r w:rsidR="00200FFD" w:rsidRPr="00200FFD">
        <w:rPr>
          <w:rStyle w:val="normaltextrun"/>
          <w:rFonts w:ascii="Calibri Light" w:eastAsiaTheme="majorEastAsia" w:hAnsi="Calibri Light" w:cs="Calibri Light"/>
          <w:color w:val="000000"/>
          <w:sz w:val="20"/>
          <w:szCs w:val="20"/>
        </w:rPr>
        <w:t>Inclusive education means students can access and fully participate in learning, alongside their similar-aged peers, supported by reasonable adjustments and teaching strategies tailored to meet their individual needs. At Whyalla Secondary College</w:t>
      </w:r>
      <w:r w:rsidR="004C3B61">
        <w:rPr>
          <w:rStyle w:val="normaltextrun"/>
          <w:rFonts w:ascii="Calibri Light" w:eastAsiaTheme="majorEastAsia" w:hAnsi="Calibri Light" w:cs="Calibri Light"/>
          <w:color w:val="000000"/>
          <w:sz w:val="20"/>
          <w:szCs w:val="20"/>
        </w:rPr>
        <w:t>,</w:t>
      </w:r>
      <w:r w:rsidR="00200FFD" w:rsidRPr="00200FFD">
        <w:rPr>
          <w:rStyle w:val="normaltextrun"/>
          <w:rFonts w:ascii="Calibri Light" w:eastAsiaTheme="majorEastAsia" w:hAnsi="Calibri Light" w:cs="Calibri Light"/>
          <w:color w:val="000000"/>
          <w:sz w:val="20"/>
          <w:szCs w:val="20"/>
        </w:rPr>
        <w:t xml:space="preserve"> our vision is to see inclusion embedded in all aspects of school life</w:t>
      </w:r>
      <w:r w:rsidR="004C3B61" w:rsidRPr="00200FFD">
        <w:rPr>
          <w:rStyle w:val="normaltextrun"/>
          <w:rFonts w:ascii="Calibri Light" w:eastAsiaTheme="majorEastAsia" w:hAnsi="Calibri Light" w:cs="Calibri Light"/>
          <w:color w:val="000000"/>
          <w:sz w:val="20"/>
          <w:szCs w:val="20"/>
        </w:rPr>
        <w:t xml:space="preserve"> </w:t>
      </w:r>
      <w:r w:rsidR="00200FFD" w:rsidRPr="00200FFD">
        <w:rPr>
          <w:rStyle w:val="normaltextrun"/>
          <w:rFonts w:ascii="Calibri Light" w:eastAsiaTheme="majorEastAsia" w:hAnsi="Calibri Light" w:cs="Calibri Light"/>
          <w:color w:val="000000"/>
          <w:sz w:val="20"/>
          <w:szCs w:val="20"/>
        </w:rPr>
        <w:t>supported by culture, </w:t>
      </w:r>
      <w:r w:rsidR="00BB76AC" w:rsidRPr="00200FFD">
        <w:rPr>
          <w:rStyle w:val="normaltextrun"/>
          <w:rFonts w:ascii="Calibri Light" w:eastAsiaTheme="majorEastAsia" w:hAnsi="Calibri Light" w:cs="Calibri Light"/>
          <w:color w:val="000000"/>
          <w:sz w:val="20"/>
          <w:szCs w:val="20"/>
        </w:rPr>
        <w:t>policies,</w:t>
      </w:r>
      <w:r w:rsidR="00200FFD" w:rsidRPr="00200FFD">
        <w:rPr>
          <w:rStyle w:val="normaltextrun"/>
          <w:rFonts w:ascii="Calibri Light" w:eastAsiaTheme="majorEastAsia" w:hAnsi="Calibri Light" w:cs="Calibri Light"/>
          <w:color w:val="000000"/>
          <w:sz w:val="20"/>
          <w:szCs w:val="20"/>
        </w:rPr>
        <w:t> and everyday practices.</w:t>
      </w:r>
      <w:r w:rsidR="00200FFD" w:rsidRPr="00200FFD">
        <w:rPr>
          <w:rStyle w:val="eop"/>
          <w:rFonts w:ascii="Calibri Light" w:eastAsiaTheme="majorEastAsia" w:hAnsi="Calibri Light" w:cs="Calibri Light"/>
          <w:color w:val="000000"/>
          <w:sz w:val="20"/>
          <w:szCs w:val="20"/>
          <w:lang w:val="en-GB"/>
        </w:rPr>
        <w:t> </w:t>
      </w:r>
    </w:p>
    <w:p w14:paraId="46D6B22C" w14:textId="0F90CAEF" w:rsidR="00200FFD" w:rsidRPr="00200FFD" w:rsidRDefault="00200FFD" w:rsidP="00200FFD">
      <w:pPr>
        <w:pStyle w:val="paragraph"/>
        <w:spacing w:before="0" w:beforeAutospacing="0" w:after="0" w:afterAutospacing="0"/>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color w:val="333333"/>
          <w:sz w:val="20"/>
          <w:szCs w:val="20"/>
          <w:lang w:val="en"/>
        </w:rPr>
        <w:t>Our commitment to inclusive education means children and young people at Whyalla Secondary College from all social, cultural, community and family backgrounds of all identities and abilities are able to:</w:t>
      </w:r>
      <w:r w:rsidRPr="00200FFD">
        <w:rPr>
          <w:rStyle w:val="eop"/>
          <w:rFonts w:ascii="Calibri Light" w:eastAsiaTheme="majorEastAsia" w:hAnsi="Calibri Light" w:cs="Calibri Light"/>
          <w:color w:val="333333"/>
          <w:sz w:val="20"/>
          <w:szCs w:val="20"/>
          <w:lang w:val="en-GB"/>
        </w:rPr>
        <w:t> </w:t>
      </w:r>
    </w:p>
    <w:p w14:paraId="357E2BA2" w14:textId="77777777" w:rsidR="00200FFD" w:rsidRPr="00200FFD" w:rsidRDefault="00200FFD" w:rsidP="00037A4C">
      <w:pPr>
        <w:pStyle w:val="paragraph"/>
        <w:numPr>
          <w:ilvl w:val="0"/>
          <w:numId w:val="3"/>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b/>
          <w:bCs/>
          <w:color w:val="333333"/>
          <w:sz w:val="20"/>
          <w:szCs w:val="20"/>
          <w:lang w:val="en"/>
        </w:rPr>
        <w:t>attend</w:t>
      </w:r>
      <w:r w:rsidRPr="00200FFD">
        <w:rPr>
          <w:rStyle w:val="normaltextrun"/>
          <w:rFonts w:ascii="Calibri Light" w:eastAsiaTheme="majorEastAsia" w:hAnsi="Calibri Light" w:cs="Calibri Light"/>
          <w:color w:val="333333"/>
          <w:sz w:val="20"/>
          <w:szCs w:val="20"/>
          <w:lang w:val="en"/>
        </w:rPr>
        <w:t> our school and be welcomed</w:t>
      </w:r>
      <w:r w:rsidRPr="00200FFD">
        <w:rPr>
          <w:rStyle w:val="eop"/>
          <w:rFonts w:ascii="Calibri Light" w:eastAsiaTheme="majorEastAsia" w:hAnsi="Calibri Light" w:cs="Calibri Light"/>
          <w:color w:val="333333"/>
          <w:sz w:val="20"/>
          <w:szCs w:val="20"/>
          <w:lang w:val="en-GB"/>
        </w:rPr>
        <w:t> </w:t>
      </w:r>
    </w:p>
    <w:p w14:paraId="445CC409" w14:textId="77777777" w:rsidR="00200FFD" w:rsidRPr="00200FFD" w:rsidRDefault="00200FFD" w:rsidP="00037A4C">
      <w:pPr>
        <w:pStyle w:val="paragraph"/>
        <w:numPr>
          <w:ilvl w:val="0"/>
          <w:numId w:val="3"/>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b/>
          <w:bCs/>
          <w:color w:val="333333"/>
          <w:sz w:val="20"/>
          <w:szCs w:val="20"/>
          <w:lang w:val="en"/>
        </w:rPr>
        <w:t>access and participate</w:t>
      </w:r>
      <w:r w:rsidRPr="00200FFD">
        <w:rPr>
          <w:rStyle w:val="normaltextrun"/>
          <w:rFonts w:ascii="Calibri Light" w:eastAsiaTheme="majorEastAsia" w:hAnsi="Calibri Light" w:cs="Calibri Light"/>
          <w:color w:val="333333"/>
          <w:sz w:val="20"/>
          <w:szCs w:val="20"/>
          <w:lang w:val="en"/>
        </w:rPr>
        <w:t> in a high-quality education </w:t>
      </w:r>
      <w:r w:rsidRPr="00200FFD">
        <w:rPr>
          <w:rStyle w:val="eop"/>
          <w:rFonts w:ascii="Calibri Light" w:eastAsiaTheme="majorEastAsia" w:hAnsi="Calibri Light" w:cs="Calibri Light"/>
          <w:color w:val="333333"/>
          <w:sz w:val="20"/>
          <w:szCs w:val="20"/>
          <w:lang w:val="en-GB"/>
        </w:rPr>
        <w:t> </w:t>
      </w:r>
    </w:p>
    <w:p w14:paraId="35D97379" w14:textId="57696D74" w:rsidR="00200FFD" w:rsidRPr="00200FFD" w:rsidRDefault="00200FFD" w:rsidP="00037A4C">
      <w:pPr>
        <w:pStyle w:val="paragraph"/>
        <w:numPr>
          <w:ilvl w:val="0"/>
          <w:numId w:val="3"/>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b/>
          <w:bCs/>
          <w:color w:val="333333"/>
          <w:sz w:val="20"/>
          <w:szCs w:val="20"/>
          <w:lang w:val="en"/>
        </w:rPr>
        <w:t>learn</w:t>
      </w:r>
      <w:r w:rsidRPr="00200FFD">
        <w:rPr>
          <w:rStyle w:val="normaltextrun"/>
          <w:rFonts w:ascii="Calibri Light" w:eastAsiaTheme="majorEastAsia" w:hAnsi="Calibri Light" w:cs="Calibri Light"/>
          <w:color w:val="333333"/>
          <w:sz w:val="20"/>
          <w:szCs w:val="20"/>
          <w:lang w:val="en"/>
        </w:rPr>
        <w:t xml:space="preserve"> in a safe and supportive environment free from bullying, </w:t>
      </w:r>
      <w:r w:rsidR="00BB76AC" w:rsidRPr="00200FFD">
        <w:rPr>
          <w:rStyle w:val="normaltextrun"/>
          <w:rFonts w:ascii="Calibri Light" w:eastAsiaTheme="majorEastAsia" w:hAnsi="Calibri Light" w:cs="Calibri Light"/>
          <w:color w:val="333333"/>
          <w:sz w:val="20"/>
          <w:szCs w:val="20"/>
          <w:lang w:val="en"/>
        </w:rPr>
        <w:t>discrimination</w:t>
      </w:r>
      <w:r w:rsidR="00586705">
        <w:rPr>
          <w:rStyle w:val="normaltextrun"/>
          <w:rFonts w:ascii="Calibri Light" w:eastAsiaTheme="majorEastAsia" w:hAnsi="Calibri Light" w:cs="Calibri Light"/>
          <w:color w:val="333333"/>
          <w:sz w:val="20"/>
          <w:szCs w:val="20"/>
          <w:lang w:val="en"/>
        </w:rPr>
        <w:t xml:space="preserve"> and</w:t>
      </w:r>
      <w:r w:rsidRPr="00200FFD">
        <w:rPr>
          <w:rStyle w:val="normaltextrun"/>
          <w:rFonts w:ascii="Calibri Light" w:eastAsiaTheme="majorEastAsia" w:hAnsi="Calibri Light" w:cs="Calibri Light"/>
          <w:color w:val="333333"/>
          <w:sz w:val="20"/>
          <w:szCs w:val="20"/>
          <w:lang w:val="en"/>
        </w:rPr>
        <w:t xml:space="preserve"> harassment</w:t>
      </w:r>
      <w:r w:rsidRPr="00200FFD">
        <w:rPr>
          <w:rStyle w:val="eop"/>
          <w:rFonts w:ascii="Calibri Light" w:eastAsiaTheme="majorEastAsia" w:hAnsi="Calibri Light" w:cs="Calibri Light"/>
          <w:color w:val="333333"/>
          <w:sz w:val="20"/>
          <w:szCs w:val="20"/>
          <w:lang w:val="en-GB"/>
        </w:rPr>
        <w:t> </w:t>
      </w:r>
    </w:p>
    <w:p w14:paraId="722FB981" w14:textId="77777777" w:rsidR="00200FFD" w:rsidRPr="00200FFD" w:rsidRDefault="00200FFD" w:rsidP="00037A4C">
      <w:pPr>
        <w:pStyle w:val="paragraph"/>
        <w:numPr>
          <w:ilvl w:val="0"/>
          <w:numId w:val="3"/>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b/>
          <w:bCs/>
          <w:color w:val="333333"/>
          <w:sz w:val="20"/>
          <w:szCs w:val="20"/>
          <w:lang w:val="en"/>
        </w:rPr>
        <w:t>achieve</w:t>
      </w:r>
      <w:r w:rsidRPr="00200FFD">
        <w:rPr>
          <w:rStyle w:val="normaltextrun"/>
          <w:rFonts w:ascii="Calibri Light" w:eastAsiaTheme="majorEastAsia" w:hAnsi="Calibri Light" w:cs="Calibri Light"/>
          <w:color w:val="333333"/>
          <w:sz w:val="20"/>
          <w:szCs w:val="20"/>
          <w:lang w:val="en"/>
        </w:rPr>
        <w:t> academically and socially with reasonable adjustments and supports tailored to meet their learning needs.</w:t>
      </w:r>
      <w:r w:rsidRPr="00200FFD">
        <w:rPr>
          <w:rStyle w:val="eop"/>
          <w:rFonts w:ascii="Calibri Light" w:eastAsiaTheme="majorEastAsia" w:hAnsi="Calibri Light" w:cs="Calibri Light"/>
          <w:color w:val="333333"/>
          <w:sz w:val="20"/>
          <w:szCs w:val="20"/>
          <w:lang w:val="en-GB"/>
        </w:rPr>
        <w:t> </w:t>
      </w:r>
    </w:p>
    <w:p w14:paraId="1CAF8BB7" w14:textId="77777777" w:rsidR="00D5589B" w:rsidRDefault="00D5589B" w:rsidP="00200FFD">
      <w:pPr>
        <w:pStyle w:val="paragraph"/>
        <w:spacing w:before="0" w:beforeAutospacing="0" w:after="0" w:afterAutospacing="0"/>
        <w:textAlignment w:val="baseline"/>
        <w:rPr>
          <w:rFonts w:asciiTheme="majorHAnsi" w:hAnsiTheme="majorHAnsi" w:cstheme="majorHAnsi"/>
          <w:b/>
          <w:bCs/>
          <w:color w:val="C95A23"/>
        </w:rPr>
      </w:pPr>
    </w:p>
    <w:p w14:paraId="7C796270" w14:textId="7657ADB2" w:rsidR="00200FFD" w:rsidRDefault="00F129FA" w:rsidP="00200FFD">
      <w:pPr>
        <w:pStyle w:val="paragraph"/>
        <w:spacing w:before="0" w:beforeAutospacing="0" w:after="0" w:afterAutospacing="0"/>
        <w:textAlignment w:val="baseline"/>
        <w:rPr>
          <w:rStyle w:val="eop"/>
          <w:rFonts w:ascii="Calibri" w:eastAsiaTheme="majorEastAsia" w:hAnsi="Calibri" w:cs="Calibri"/>
          <w:lang w:val="en-GB"/>
        </w:rPr>
      </w:pPr>
      <w:r>
        <w:rPr>
          <w:rFonts w:asciiTheme="majorHAnsi" w:hAnsiTheme="majorHAnsi" w:cstheme="majorHAnsi"/>
          <w:b/>
          <w:bCs/>
          <w:color w:val="C95A23"/>
        </w:rPr>
        <w:t xml:space="preserve">Outcomes </w:t>
      </w:r>
      <w:r w:rsidR="00CF5703">
        <w:rPr>
          <w:rFonts w:asciiTheme="majorHAnsi" w:hAnsiTheme="majorHAnsi" w:cstheme="majorHAnsi"/>
          <w:b/>
          <w:bCs/>
          <w:color w:val="C95A23"/>
        </w:rPr>
        <w:br/>
      </w:r>
      <w:r w:rsidR="00200FFD" w:rsidRPr="00200FFD">
        <w:rPr>
          <w:rStyle w:val="normaltextrun"/>
          <w:rFonts w:ascii="Calibri Light" w:eastAsiaTheme="majorEastAsia" w:hAnsi="Calibri Light" w:cs="Calibri Light"/>
          <w:sz w:val="20"/>
          <w:szCs w:val="20"/>
        </w:rPr>
        <w:t>At WSC</w:t>
      </w:r>
      <w:r w:rsidR="00097677">
        <w:rPr>
          <w:rStyle w:val="normaltextrun"/>
          <w:rFonts w:ascii="Calibri Light" w:eastAsiaTheme="majorEastAsia" w:hAnsi="Calibri Light" w:cs="Calibri Light"/>
          <w:sz w:val="20"/>
          <w:szCs w:val="20"/>
        </w:rPr>
        <w:t>,</w:t>
      </w:r>
      <w:r w:rsidR="00200FFD" w:rsidRPr="00200FFD">
        <w:rPr>
          <w:rStyle w:val="normaltextrun"/>
          <w:rFonts w:ascii="Calibri Light" w:eastAsiaTheme="majorEastAsia" w:hAnsi="Calibri Light" w:cs="Calibri Light"/>
          <w:sz w:val="20"/>
          <w:szCs w:val="20"/>
        </w:rPr>
        <w:t xml:space="preserve"> we aim to deliver an inclusive, innovative, and engaging teaching and learning program using high quality curriculum in an environment designed for successful learning. Strong partnerships with families and the wider community will support student </w:t>
      </w:r>
      <w:r w:rsidR="008F0B81">
        <w:rPr>
          <w:rStyle w:val="normaltextrun"/>
          <w:rFonts w:ascii="Calibri Light" w:eastAsiaTheme="majorEastAsia" w:hAnsi="Calibri Light" w:cs="Calibri Light"/>
          <w:sz w:val="20"/>
          <w:szCs w:val="20"/>
        </w:rPr>
        <w:t>development</w:t>
      </w:r>
      <w:r w:rsidR="00200FFD" w:rsidRPr="00200FFD">
        <w:rPr>
          <w:rStyle w:val="normaltextrun"/>
          <w:rFonts w:ascii="Calibri Light" w:eastAsiaTheme="majorEastAsia" w:hAnsi="Calibri Light" w:cs="Calibri Light"/>
          <w:sz w:val="20"/>
          <w:szCs w:val="20"/>
        </w:rPr>
        <w:t>.</w:t>
      </w:r>
      <w:r w:rsidR="00200FFD">
        <w:rPr>
          <w:rStyle w:val="normaltextrun"/>
          <w:rFonts w:ascii="Calibri" w:eastAsiaTheme="majorEastAsia" w:hAnsi="Calibri" w:cs="Calibri"/>
        </w:rPr>
        <w:t> </w:t>
      </w:r>
      <w:r w:rsidR="00200FFD">
        <w:rPr>
          <w:rStyle w:val="eop"/>
          <w:rFonts w:ascii="Calibri" w:eastAsiaTheme="majorEastAsia" w:hAnsi="Calibri" w:cs="Calibri"/>
          <w:lang w:val="en-GB"/>
        </w:rPr>
        <w:t> </w:t>
      </w:r>
    </w:p>
    <w:p w14:paraId="056BFC0C" w14:textId="77777777" w:rsidR="00996CA3" w:rsidRDefault="00996CA3" w:rsidP="00200FFD">
      <w:pPr>
        <w:pStyle w:val="paragraph"/>
        <w:spacing w:before="0" w:beforeAutospacing="0" w:after="0" w:afterAutospacing="0"/>
        <w:textAlignment w:val="baseline"/>
        <w:rPr>
          <w:rFonts w:ascii="Segoe UI" w:hAnsi="Segoe UI" w:cs="Segoe UI"/>
          <w:sz w:val="18"/>
          <w:szCs w:val="18"/>
          <w:lang w:val="en-GB"/>
        </w:rPr>
      </w:pPr>
    </w:p>
    <w:p w14:paraId="10311C96" w14:textId="1775A170" w:rsidR="00200FFD" w:rsidRPr="00200FFD" w:rsidRDefault="00F129FA" w:rsidP="00200FFD">
      <w:pPr>
        <w:pStyle w:val="paragraph"/>
        <w:spacing w:before="0" w:beforeAutospacing="0" w:after="0" w:afterAutospacing="0"/>
        <w:textAlignment w:val="baseline"/>
        <w:rPr>
          <w:rFonts w:ascii="Calibri Light" w:hAnsi="Calibri Light" w:cs="Calibri Light"/>
          <w:sz w:val="20"/>
          <w:szCs w:val="20"/>
          <w:lang w:val="en-GB"/>
        </w:rPr>
      </w:pPr>
      <w:r>
        <w:rPr>
          <w:rFonts w:asciiTheme="majorHAnsi" w:hAnsiTheme="majorHAnsi" w:cstheme="majorHAnsi"/>
          <w:b/>
          <w:bCs/>
          <w:color w:val="C95A23"/>
          <w:sz w:val="22"/>
          <w:szCs w:val="22"/>
        </w:rPr>
        <w:t xml:space="preserve">Result Measures </w:t>
      </w:r>
      <w:r w:rsidR="00CF5703">
        <w:rPr>
          <w:rFonts w:asciiTheme="majorHAnsi" w:hAnsiTheme="majorHAnsi" w:cstheme="majorHAnsi"/>
          <w:b/>
          <w:bCs/>
          <w:color w:val="C95A23"/>
          <w:sz w:val="22"/>
          <w:szCs w:val="22"/>
        </w:rPr>
        <w:br/>
      </w:r>
      <w:r w:rsidR="00996CA3">
        <w:rPr>
          <w:rStyle w:val="normaltextrun"/>
          <w:rFonts w:ascii="Calibri Light" w:eastAsiaTheme="majorEastAsia" w:hAnsi="Calibri Light" w:cs="Calibri Light"/>
          <w:sz w:val="20"/>
          <w:szCs w:val="20"/>
        </w:rPr>
        <w:t>In designing our</w:t>
      </w:r>
      <w:r w:rsidR="00200FFD" w:rsidRPr="00200FFD">
        <w:rPr>
          <w:rStyle w:val="normaltextrun"/>
          <w:rFonts w:ascii="Calibri Light" w:eastAsiaTheme="majorEastAsia" w:hAnsi="Calibri Light" w:cs="Calibri Light"/>
          <w:sz w:val="20"/>
          <w:szCs w:val="20"/>
        </w:rPr>
        <w:t> teaching and learning program we will: </w:t>
      </w:r>
      <w:r w:rsidR="00200FFD" w:rsidRPr="00200FFD">
        <w:rPr>
          <w:rStyle w:val="eop"/>
          <w:rFonts w:ascii="Calibri Light" w:eastAsiaTheme="majorEastAsia" w:hAnsi="Calibri Light" w:cs="Calibri Light"/>
          <w:sz w:val="20"/>
          <w:szCs w:val="20"/>
          <w:lang w:val="en-GB"/>
        </w:rPr>
        <w:t> </w:t>
      </w:r>
    </w:p>
    <w:p w14:paraId="47225ACB" w14:textId="262515A8" w:rsidR="00200FFD" w:rsidRPr="00200FFD" w:rsidRDefault="00B21585" w:rsidP="001F731F">
      <w:pPr>
        <w:pStyle w:val="paragraph"/>
        <w:numPr>
          <w:ilvl w:val="0"/>
          <w:numId w:val="4"/>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Pr>
          <w:rStyle w:val="normaltextrun"/>
          <w:rFonts w:ascii="Calibri Light" w:eastAsiaTheme="majorEastAsia" w:hAnsi="Calibri Light" w:cs="Calibri Light"/>
          <w:sz w:val="20"/>
          <w:szCs w:val="20"/>
        </w:rPr>
        <w:t xml:space="preserve">base </w:t>
      </w:r>
      <w:r w:rsidR="00F74D04">
        <w:rPr>
          <w:rStyle w:val="normaltextrun"/>
          <w:rFonts w:ascii="Calibri Light" w:eastAsiaTheme="majorEastAsia" w:hAnsi="Calibri Light" w:cs="Calibri Light"/>
          <w:sz w:val="20"/>
          <w:szCs w:val="20"/>
        </w:rPr>
        <w:t>term plans on</w:t>
      </w:r>
      <w:r w:rsidR="00200FFD" w:rsidRPr="00200FFD">
        <w:rPr>
          <w:rStyle w:val="normaltextrun"/>
          <w:rFonts w:ascii="Calibri Light" w:eastAsiaTheme="majorEastAsia" w:hAnsi="Calibri Light" w:cs="Calibri Light"/>
          <w:sz w:val="20"/>
          <w:szCs w:val="20"/>
        </w:rPr>
        <w:t xml:space="preserve"> the </w:t>
      </w:r>
      <w:r w:rsidR="00BB76AC">
        <w:rPr>
          <w:rStyle w:val="normaltextrun"/>
          <w:rFonts w:ascii="Calibri Light" w:eastAsiaTheme="majorEastAsia" w:hAnsi="Calibri Light" w:cs="Calibri Light"/>
          <w:sz w:val="20"/>
          <w:szCs w:val="20"/>
        </w:rPr>
        <w:t>D</w:t>
      </w:r>
      <w:r w:rsidR="00200FFD" w:rsidRPr="00200FFD">
        <w:rPr>
          <w:rStyle w:val="normaltextrun"/>
          <w:rFonts w:ascii="Calibri Light" w:eastAsiaTheme="majorEastAsia" w:hAnsi="Calibri Light" w:cs="Calibri Light"/>
          <w:sz w:val="20"/>
          <w:szCs w:val="20"/>
        </w:rPr>
        <w:t>epartment</w:t>
      </w:r>
      <w:r w:rsidR="00BB76AC">
        <w:rPr>
          <w:rStyle w:val="normaltextrun"/>
          <w:rFonts w:ascii="Calibri Light" w:eastAsiaTheme="majorEastAsia" w:hAnsi="Calibri Light" w:cs="Calibri Light"/>
          <w:sz w:val="20"/>
          <w:szCs w:val="20"/>
        </w:rPr>
        <w:t xml:space="preserve"> for Education</w:t>
      </w:r>
      <w:r w:rsidR="00200FFD" w:rsidRPr="00200FFD">
        <w:rPr>
          <w:rStyle w:val="normaltextrun"/>
          <w:rFonts w:ascii="Calibri Light" w:eastAsiaTheme="majorEastAsia" w:hAnsi="Calibri Light" w:cs="Calibri Light"/>
          <w:sz w:val="20"/>
          <w:szCs w:val="20"/>
        </w:rPr>
        <w:t>’s</w:t>
      </w:r>
      <w:r w:rsidR="00F74D04">
        <w:rPr>
          <w:rStyle w:val="normaltextrun"/>
          <w:rFonts w:ascii="Calibri Light" w:eastAsiaTheme="majorEastAsia" w:hAnsi="Calibri Light" w:cs="Calibri Light"/>
          <w:sz w:val="20"/>
          <w:szCs w:val="20"/>
        </w:rPr>
        <w:t xml:space="preserve"> sequential</w:t>
      </w:r>
      <w:r w:rsidR="00200FFD" w:rsidRPr="00200FFD">
        <w:rPr>
          <w:rStyle w:val="normaltextrun"/>
          <w:rFonts w:ascii="Calibri Light" w:eastAsiaTheme="majorEastAsia" w:hAnsi="Calibri Light" w:cs="Calibri Light"/>
          <w:sz w:val="20"/>
          <w:szCs w:val="20"/>
        </w:rPr>
        <w:t xml:space="preserve"> units of work. </w:t>
      </w:r>
    </w:p>
    <w:p w14:paraId="4147D564" w14:textId="3B4EAA7B" w:rsidR="00200FFD" w:rsidRPr="00200FFD" w:rsidRDefault="00200FFD" w:rsidP="001F731F">
      <w:pPr>
        <w:pStyle w:val="paragraph"/>
        <w:numPr>
          <w:ilvl w:val="0"/>
          <w:numId w:val="4"/>
        </w:numPr>
        <w:tabs>
          <w:tab w:val="clear" w:pos="720"/>
          <w:tab w:val="num" w:pos="1134"/>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Extend and support learning through</w:t>
      </w:r>
      <w:r w:rsidR="003D56D1">
        <w:rPr>
          <w:rStyle w:val="normaltextrun"/>
          <w:rFonts w:ascii="Calibri Light" w:eastAsiaTheme="majorEastAsia" w:hAnsi="Calibri Light" w:cs="Calibri Light"/>
          <w:sz w:val="20"/>
          <w:szCs w:val="20"/>
        </w:rPr>
        <w:t xml:space="preserve"> Universal Design for Learning</w:t>
      </w:r>
      <w:r w:rsidRPr="00200FFD">
        <w:rPr>
          <w:rStyle w:val="normaltextrun"/>
          <w:rFonts w:ascii="Calibri Light" w:eastAsiaTheme="majorEastAsia" w:hAnsi="Calibri Light" w:cs="Calibri Light"/>
          <w:sz w:val="20"/>
          <w:szCs w:val="20"/>
        </w:rPr>
        <w:t> </w:t>
      </w:r>
      <w:r w:rsidR="003D56D1">
        <w:rPr>
          <w:rStyle w:val="normaltextrun"/>
          <w:rFonts w:ascii="Calibri Light" w:eastAsiaTheme="majorEastAsia" w:hAnsi="Calibri Light" w:cs="Calibri Light"/>
          <w:sz w:val="20"/>
          <w:szCs w:val="20"/>
        </w:rPr>
        <w:t>(</w:t>
      </w:r>
      <w:r w:rsidRPr="00200FFD">
        <w:rPr>
          <w:rStyle w:val="normaltextrun"/>
          <w:rFonts w:ascii="Calibri Light" w:eastAsiaTheme="majorEastAsia" w:hAnsi="Calibri Light" w:cs="Calibri Light"/>
          <w:sz w:val="20"/>
          <w:szCs w:val="20"/>
        </w:rPr>
        <w:t>UDL</w:t>
      </w:r>
      <w:r w:rsidR="003D56D1">
        <w:rPr>
          <w:rStyle w:val="normaltextrun"/>
          <w:rFonts w:ascii="Calibri Light" w:eastAsiaTheme="majorEastAsia" w:hAnsi="Calibri Light" w:cs="Calibri Light"/>
          <w:sz w:val="20"/>
          <w:szCs w:val="20"/>
        </w:rPr>
        <w:t>)</w:t>
      </w:r>
      <w:r w:rsidRPr="00200FFD">
        <w:rPr>
          <w:rStyle w:val="normaltextrun"/>
          <w:rFonts w:ascii="Calibri Light" w:eastAsiaTheme="majorEastAsia" w:hAnsi="Calibri Light" w:cs="Calibri Light"/>
          <w:sz w:val="20"/>
          <w:szCs w:val="20"/>
        </w:rPr>
        <w:t xml:space="preserve"> in which tasks are designed to suit the needs of all students by providing student </w:t>
      </w:r>
      <w:r w:rsidR="007E6CF0">
        <w:rPr>
          <w:rStyle w:val="normaltextrun"/>
          <w:rFonts w:ascii="Calibri Light" w:eastAsiaTheme="majorEastAsia" w:hAnsi="Calibri Light" w:cs="Calibri Light"/>
          <w:sz w:val="20"/>
          <w:szCs w:val="20"/>
        </w:rPr>
        <w:t xml:space="preserve">agency </w:t>
      </w:r>
      <w:r w:rsidRPr="00200FFD">
        <w:rPr>
          <w:rStyle w:val="normaltextrun"/>
          <w:rFonts w:ascii="Calibri Light" w:eastAsiaTheme="majorEastAsia" w:hAnsi="Calibri Light" w:cs="Calibri Light"/>
          <w:sz w:val="20"/>
          <w:szCs w:val="20"/>
        </w:rPr>
        <w:t>in learning that reflect their strengths, needs and interests.</w:t>
      </w:r>
      <w:r w:rsidRPr="00200FFD">
        <w:rPr>
          <w:rStyle w:val="normaltextrun"/>
          <w:rFonts w:ascii="Calibri Light" w:eastAsiaTheme="majorEastAsia" w:hAnsi="Calibri Light" w:cs="Calibri Light"/>
          <w:sz w:val="20"/>
          <w:szCs w:val="20"/>
          <w:lang w:val="en-GB"/>
        </w:rPr>
        <w:t> </w:t>
      </w:r>
      <w:r w:rsidRPr="00200FFD">
        <w:rPr>
          <w:rStyle w:val="eop"/>
          <w:rFonts w:ascii="Calibri Light" w:eastAsiaTheme="majorEastAsia" w:hAnsi="Calibri Light" w:cs="Calibri Light"/>
          <w:sz w:val="20"/>
          <w:szCs w:val="20"/>
          <w:lang w:val="en-GB"/>
        </w:rPr>
        <w:t> </w:t>
      </w:r>
    </w:p>
    <w:p w14:paraId="7BD22FAC" w14:textId="3637240C" w:rsidR="00200FFD" w:rsidRPr="00200FFD" w:rsidRDefault="00200FFD" w:rsidP="001F731F">
      <w:pPr>
        <w:pStyle w:val="paragraph"/>
        <w:numPr>
          <w:ilvl w:val="0"/>
          <w:numId w:val="4"/>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 xml:space="preserve">Regularly assess </w:t>
      </w:r>
      <w:r w:rsidR="007E6CF0">
        <w:rPr>
          <w:rStyle w:val="normaltextrun"/>
          <w:rFonts w:ascii="Calibri Light" w:eastAsiaTheme="majorEastAsia" w:hAnsi="Calibri Light" w:cs="Calibri Light"/>
          <w:sz w:val="20"/>
          <w:szCs w:val="20"/>
        </w:rPr>
        <w:t xml:space="preserve">and conduct checks for understanding with </w:t>
      </w:r>
      <w:r w:rsidRPr="00200FFD">
        <w:rPr>
          <w:rStyle w:val="normaltextrun"/>
          <w:rFonts w:ascii="Calibri Light" w:eastAsiaTheme="majorEastAsia" w:hAnsi="Calibri Light" w:cs="Calibri Light"/>
          <w:sz w:val="20"/>
          <w:szCs w:val="20"/>
        </w:rPr>
        <w:t>students to determine prior knowledge/skills to help identify where students are operating developmentally and monitor their development</w:t>
      </w:r>
      <w:r w:rsidR="00BC32BA">
        <w:rPr>
          <w:rStyle w:val="normaltextrun"/>
          <w:rFonts w:ascii="Calibri Light" w:eastAsiaTheme="majorEastAsia" w:hAnsi="Calibri Light" w:cs="Calibri Light"/>
          <w:sz w:val="20"/>
          <w:szCs w:val="20"/>
        </w:rPr>
        <w:t>.</w:t>
      </w:r>
    </w:p>
    <w:p w14:paraId="497BCB3A" w14:textId="41C4544F" w:rsidR="00200FFD" w:rsidRPr="00CE6625" w:rsidRDefault="006730BC" w:rsidP="001F731F">
      <w:pPr>
        <w:pStyle w:val="paragraph"/>
        <w:numPr>
          <w:ilvl w:val="0"/>
          <w:numId w:val="4"/>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Provide a </w:t>
      </w:r>
      <w:r>
        <w:rPr>
          <w:rStyle w:val="normaltextrun"/>
          <w:rFonts w:ascii="Calibri Light" w:eastAsiaTheme="majorEastAsia" w:hAnsi="Calibri Light" w:cs="Calibri Light"/>
          <w:sz w:val="20"/>
          <w:szCs w:val="20"/>
        </w:rPr>
        <w:t>M</w:t>
      </w:r>
      <w:r w:rsidRPr="00200FFD">
        <w:rPr>
          <w:rStyle w:val="normaltextrun"/>
          <w:rFonts w:ascii="Calibri Light" w:eastAsiaTheme="majorEastAsia" w:hAnsi="Calibri Light" w:cs="Calibri Light"/>
          <w:sz w:val="20"/>
          <w:szCs w:val="20"/>
        </w:rPr>
        <w:t>ulti-</w:t>
      </w:r>
      <w:r>
        <w:rPr>
          <w:rStyle w:val="normaltextrun"/>
          <w:rFonts w:ascii="Calibri Light" w:eastAsiaTheme="majorEastAsia" w:hAnsi="Calibri Light" w:cs="Calibri Light"/>
          <w:sz w:val="20"/>
          <w:szCs w:val="20"/>
        </w:rPr>
        <w:t>T</w:t>
      </w:r>
      <w:r w:rsidRPr="00200FFD">
        <w:rPr>
          <w:rStyle w:val="normaltextrun"/>
          <w:rFonts w:ascii="Calibri Light" w:eastAsiaTheme="majorEastAsia" w:hAnsi="Calibri Light" w:cs="Calibri Light"/>
          <w:sz w:val="20"/>
          <w:szCs w:val="20"/>
        </w:rPr>
        <w:t>iered </w:t>
      </w:r>
      <w:r>
        <w:rPr>
          <w:rStyle w:val="normaltextrun"/>
          <w:rFonts w:ascii="Calibri Light" w:eastAsiaTheme="majorEastAsia" w:hAnsi="Calibri Light" w:cs="Calibri Light"/>
          <w:sz w:val="20"/>
          <w:szCs w:val="20"/>
        </w:rPr>
        <w:t>S</w:t>
      </w:r>
      <w:r w:rsidRPr="00200FFD">
        <w:rPr>
          <w:rStyle w:val="normaltextrun"/>
          <w:rFonts w:ascii="Calibri Light" w:eastAsiaTheme="majorEastAsia" w:hAnsi="Calibri Light" w:cs="Calibri Light"/>
          <w:sz w:val="20"/>
          <w:szCs w:val="20"/>
        </w:rPr>
        <w:t xml:space="preserve">ystem of </w:t>
      </w:r>
      <w:r>
        <w:rPr>
          <w:rStyle w:val="normaltextrun"/>
          <w:rFonts w:ascii="Calibri Light" w:eastAsiaTheme="majorEastAsia" w:hAnsi="Calibri Light" w:cs="Calibri Light"/>
          <w:sz w:val="20"/>
          <w:szCs w:val="20"/>
        </w:rPr>
        <w:t>S</w:t>
      </w:r>
      <w:r w:rsidRPr="00200FFD">
        <w:rPr>
          <w:rStyle w:val="normaltextrun"/>
          <w:rFonts w:ascii="Calibri Light" w:eastAsiaTheme="majorEastAsia" w:hAnsi="Calibri Light" w:cs="Calibri Light"/>
          <w:sz w:val="20"/>
          <w:szCs w:val="20"/>
        </w:rPr>
        <w:t>upport</w:t>
      </w:r>
      <w:r w:rsidR="009064D0">
        <w:rPr>
          <w:rStyle w:val="normaltextrun"/>
          <w:rFonts w:ascii="Calibri Light" w:eastAsiaTheme="majorEastAsia" w:hAnsi="Calibri Light" w:cs="Calibri Light"/>
          <w:sz w:val="20"/>
          <w:szCs w:val="20"/>
        </w:rPr>
        <w:t xml:space="preserve"> </w:t>
      </w:r>
      <w:r w:rsidR="00A1798B">
        <w:rPr>
          <w:rStyle w:val="normaltextrun"/>
          <w:rFonts w:ascii="Calibri Light" w:eastAsiaTheme="majorEastAsia" w:hAnsi="Calibri Light" w:cs="Calibri Light"/>
          <w:sz w:val="20"/>
          <w:szCs w:val="20"/>
        </w:rPr>
        <w:t xml:space="preserve">(MTSS) </w:t>
      </w:r>
      <w:r w:rsidRPr="00200FFD">
        <w:rPr>
          <w:rStyle w:val="normaltextrun"/>
          <w:rFonts w:ascii="Calibri Light" w:eastAsiaTheme="majorEastAsia" w:hAnsi="Calibri Light" w:cs="Calibri Light"/>
          <w:sz w:val="20"/>
          <w:szCs w:val="20"/>
        </w:rPr>
        <w:t>for all students</w:t>
      </w:r>
      <w:r w:rsidR="00CE6625">
        <w:rPr>
          <w:rFonts w:ascii="Calibri Light" w:hAnsi="Calibri Light" w:cs="Calibri Light"/>
          <w:sz w:val="20"/>
          <w:szCs w:val="20"/>
          <w:lang w:val="en-GB"/>
        </w:rPr>
        <w:t xml:space="preserve"> </w:t>
      </w:r>
      <w:r w:rsidR="00200FFD" w:rsidRPr="00CE6625">
        <w:rPr>
          <w:rStyle w:val="normaltextrun"/>
          <w:rFonts w:ascii="Calibri Light" w:eastAsiaTheme="majorEastAsia" w:hAnsi="Calibri Light" w:cs="Calibri Light"/>
          <w:sz w:val="20"/>
          <w:szCs w:val="20"/>
        </w:rPr>
        <w:t>intervention across the whole school on a three-tier model, whereby Tier 1 supports are provided in all learning spaces, Tier 2 in designated areas either within general learning spaces or in other areas. In 2022, Tier 3 interventions, which are more intensive and personalised</w:t>
      </w:r>
      <w:r w:rsidR="003F4605">
        <w:rPr>
          <w:rStyle w:val="normaltextrun"/>
          <w:rFonts w:ascii="Calibri Light" w:eastAsiaTheme="majorEastAsia" w:hAnsi="Calibri Light" w:cs="Calibri Light"/>
          <w:sz w:val="20"/>
          <w:szCs w:val="20"/>
        </w:rPr>
        <w:t xml:space="preserve"> providing 1:1 support for students</w:t>
      </w:r>
      <w:r w:rsidR="00200FFD" w:rsidRPr="00CE6625">
        <w:rPr>
          <w:rStyle w:val="normaltextrun"/>
          <w:rFonts w:ascii="Calibri Light" w:eastAsiaTheme="majorEastAsia" w:hAnsi="Calibri Light" w:cs="Calibri Light"/>
          <w:sz w:val="20"/>
          <w:szCs w:val="20"/>
        </w:rPr>
        <w:t>,</w:t>
      </w:r>
      <w:r w:rsidR="008973FD">
        <w:rPr>
          <w:rStyle w:val="normaltextrun"/>
          <w:rFonts w:ascii="Calibri Light" w:eastAsiaTheme="majorEastAsia" w:hAnsi="Calibri Light" w:cs="Calibri Light"/>
          <w:sz w:val="20"/>
          <w:szCs w:val="20"/>
        </w:rPr>
        <w:t xml:space="preserve"> based on learning needs.</w:t>
      </w:r>
      <w:r w:rsidR="00200FFD" w:rsidRPr="00CE6625">
        <w:rPr>
          <w:rStyle w:val="normaltextrun"/>
          <w:rFonts w:ascii="Calibri Light" w:eastAsiaTheme="majorEastAsia" w:hAnsi="Calibri Light" w:cs="Calibri Light"/>
          <w:sz w:val="20"/>
          <w:szCs w:val="20"/>
        </w:rPr>
        <w:t xml:space="preserve"> </w:t>
      </w:r>
    </w:p>
    <w:p w14:paraId="2D303FB8" w14:textId="5322C646" w:rsidR="00200FFD" w:rsidRPr="00200FFD" w:rsidRDefault="00200FFD" w:rsidP="001F731F">
      <w:pPr>
        <w:pStyle w:val="paragraph"/>
        <w:numPr>
          <w:ilvl w:val="0"/>
          <w:numId w:val="4"/>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Plan, document and teach personalised learning experiences that allow individual students to build upon existing capabilities, interests and understanding supporting the achievement of </w:t>
      </w:r>
      <w:r w:rsidR="00CD3AB5">
        <w:rPr>
          <w:rStyle w:val="normaltextrun"/>
          <w:rFonts w:ascii="Calibri Light" w:eastAsiaTheme="majorEastAsia" w:hAnsi="Calibri Light" w:cs="Calibri Light"/>
          <w:sz w:val="20"/>
          <w:szCs w:val="20"/>
        </w:rPr>
        <w:t>co-constructed</w:t>
      </w:r>
      <w:r w:rsidRPr="00200FFD">
        <w:rPr>
          <w:rStyle w:val="normaltextrun"/>
          <w:rFonts w:ascii="Calibri Light" w:eastAsiaTheme="majorEastAsia" w:hAnsi="Calibri Light" w:cs="Calibri Light"/>
          <w:sz w:val="20"/>
          <w:szCs w:val="20"/>
        </w:rPr>
        <w:t> student goals as described in One Plans.</w:t>
      </w:r>
      <w:r w:rsidRPr="00200FFD">
        <w:rPr>
          <w:rStyle w:val="normaltextrun"/>
          <w:rFonts w:ascii="Calibri Light" w:eastAsiaTheme="majorEastAsia" w:hAnsi="Calibri Light" w:cs="Calibri Light"/>
          <w:sz w:val="20"/>
          <w:szCs w:val="20"/>
          <w:lang w:val="en-GB"/>
        </w:rPr>
        <w:t> </w:t>
      </w:r>
      <w:r w:rsidRPr="00200FFD">
        <w:rPr>
          <w:rStyle w:val="eop"/>
          <w:rFonts w:ascii="Calibri Light" w:eastAsiaTheme="majorEastAsia" w:hAnsi="Calibri Light" w:cs="Calibri Light"/>
          <w:sz w:val="20"/>
          <w:szCs w:val="20"/>
          <w:lang w:val="en-GB"/>
        </w:rPr>
        <w:t> </w:t>
      </w:r>
    </w:p>
    <w:p w14:paraId="129959C2" w14:textId="661C450E" w:rsidR="00B66B6C" w:rsidRPr="001F731F" w:rsidRDefault="00200FFD" w:rsidP="001F731F">
      <w:pPr>
        <w:pStyle w:val="paragraph"/>
        <w:numPr>
          <w:ilvl w:val="0"/>
          <w:numId w:val="4"/>
        </w:numPr>
        <w:tabs>
          <w:tab w:val="clear" w:pos="720"/>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Monitor student learning through WSC Learner Review </w:t>
      </w:r>
      <w:r w:rsidR="00CD3AB5">
        <w:rPr>
          <w:rStyle w:val="normaltextrun"/>
          <w:rFonts w:ascii="Calibri Light" w:eastAsiaTheme="majorEastAsia" w:hAnsi="Calibri Light" w:cs="Calibri Light"/>
          <w:sz w:val="20"/>
          <w:szCs w:val="20"/>
        </w:rPr>
        <w:t>Intervention</w:t>
      </w:r>
      <w:r w:rsidRPr="00200FFD">
        <w:rPr>
          <w:rStyle w:val="normaltextrun"/>
          <w:rFonts w:ascii="Calibri Light" w:eastAsiaTheme="majorEastAsia" w:hAnsi="Calibri Light" w:cs="Calibri Light"/>
          <w:sz w:val="20"/>
          <w:szCs w:val="20"/>
        </w:rPr>
        <w:t xml:space="preserve"> data</w:t>
      </w:r>
    </w:p>
    <w:p w14:paraId="63BDBF90" w14:textId="77777777" w:rsidR="00B66B6C" w:rsidRDefault="00B66B6C" w:rsidP="00854BA2">
      <w:pPr>
        <w:pStyle w:val="paragraph"/>
        <w:spacing w:before="0" w:beforeAutospacing="0" w:after="0" w:afterAutospacing="0"/>
        <w:ind w:left="851"/>
        <w:textAlignment w:val="baseline"/>
        <w:rPr>
          <w:rFonts w:ascii="Calibri Light" w:hAnsi="Calibri Light" w:cs="Calibri Light"/>
          <w:sz w:val="20"/>
          <w:szCs w:val="20"/>
          <w:lang w:val="en-GB"/>
        </w:rPr>
      </w:pPr>
    </w:p>
    <w:p w14:paraId="13BE58B0" w14:textId="0428217D" w:rsidR="00200FFD" w:rsidRPr="00B66B6C" w:rsidRDefault="00200FFD" w:rsidP="00B66B6C">
      <w:pPr>
        <w:pStyle w:val="paragraph"/>
        <w:spacing w:before="0" w:beforeAutospacing="0" w:after="0" w:afterAutospacing="0"/>
        <w:textAlignment w:val="baseline"/>
        <w:rPr>
          <w:rFonts w:ascii="Calibri Light" w:hAnsi="Calibri Light" w:cs="Calibri Light"/>
          <w:sz w:val="20"/>
          <w:szCs w:val="20"/>
          <w:lang w:val="en-GB"/>
        </w:rPr>
      </w:pPr>
      <w:r w:rsidRPr="00B66B6C">
        <w:rPr>
          <w:rStyle w:val="normaltextrun"/>
          <w:rFonts w:ascii="Calibri Light" w:eastAsiaTheme="majorEastAsia" w:hAnsi="Calibri Light" w:cs="Calibri Light"/>
          <w:sz w:val="20"/>
          <w:szCs w:val="20"/>
        </w:rPr>
        <w:t>To deliver a high-quality curriculum and a successful learning environment we will:</w:t>
      </w:r>
      <w:r w:rsidRPr="00B66B6C">
        <w:rPr>
          <w:rStyle w:val="eop"/>
          <w:rFonts w:ascii="Calibri Light" w:eastAsiaTheme="majorEastAsia" w:hAnsi="Calibri Light" w:cs="Calibri Light"/>
          <w:sz w:val="20"/>
          <w:szCs w:val="20"/>
        </w:rPr>
        <w:t> </w:t>
      </w:r>
    </w:p>
    <w:p w14:paraId="085D1994" w14:textId="1CA04B1E"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t>Provide staff with ongoing professional development training opportunities.</w:t>
      </w:r>
      <w:r w:rsidRPr="00200FFD">
        <w:rPr>
          <w:rStyle w:val="eop"/>
          <w:rFonts w:ascii="Calibri Light" w:eastAsiaTheme="majorEastAsia" w:hAnsi="Calibri Light" w:cs="Calibri Light"/>
          <w:sz w:val="20"/>
          <w:szCs w:val="20"/>
        </w:rPr>
        <w:t> </w:t>
      </w:r>
    </w:p>
    <w:p w14:paraId="76AAFABC" w14:textId="77777777"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Utilise the full range of learning spaces and resources available to support students’ learning</w:t>
      </w:r>
      <w:r w:rsidRPr="00200FFD">
        <w:rPr>
          <w:rStyle w:val="eop"/>
          <w:rFonts w:ascii="Calibri Light" w:eastAsiaTheme="majorEastAsia" w:hAnsi="Calibri Light" w:cs="Calibri Light"/>
          <w:sz w:val="20"/>
          <w:szCs w:val="20"/>
          <w:lang w:val="en-GB"/>
        </w:rPr>
        <w:t> </w:t>
      </w:r>
    </w:p>
    <w:p w14:paraId="1861F270" w14:textId="77777777"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t>Incorporate flexible, inclusive teaching practices that include multiple means of engagement, representation, action and expression. </w:t>
      </w:r>
      <w:r w:rsidRPr="00200FFD">
        <w:rPr>
          <w:rStyle w:val="eop"/>
          <w:rFonts w:ascii="Calibri Light" w:eastAsiaTheme="majorEastAsia" w:hAnsi="Calibri Light" w:cs="Calibri Light"/>
          <w:sz w:val="20"/>
          <w:szCs w:val="20"/>
        </w:rPr>
        <w:t> </w:t>
      </w:r>
    </w:p>
    <w:p w14:paraId="009E7B26" w14:textId="77777777"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lastRenderedPageBreak/>
        <w:t>Access resources and support agencies to deliver evidence-based intervention</w:t>
      </w:r>
      <w:r w:rsidRPr="00200FFD">
        <w:rPr>
          <w:rStyle w:val="eop"/>
          <w:rFonts w:ascii="Calibri Light" w:eastAsiaTheme="majorEastAsia" w:hAnsi="Calibri Light" w:cs="Calibri Light"/>
          <w:sz w:val="20"/>
          <w:szCs w:val="20"/>
        </w:rPr>
        <w:t> </w:t>
      </w:r>
    </w:p>
    <w:p w14:paraId="5AE706B8" w14:textId="77777777"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t>programs for students as described in the Literacy and Numeracy Intervention Policy.</w:t>
      </w:r>
      <w:r w:rsidRPr="00200FFD">
        <w:rPr>
          <w:rStyle w:val="eop"/>
          <w:rFonts w:ascii="Calibri Light" w:eastAsiaTheme="majorEastAsia" w:hAnsi="Calibri Light" w:cs="Calibri Light"/>
          <w:sz w:val="20"/>
          <w:szCs w:val="20"/>
        </w:rPr>
        <w:t> </w:t>
      </w:r>
    </w:p>
    <w:p w14:paraId="0B334344" w14:textId="724414BD" w:rsidR="00B66B6C" w:rsidRPr="00AF3E3A"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t>Collaboratively and purposefully plan, monitor and report students’ needs and outcomes.</w:t>
      </w:r>
      <w:r w:rsidRPr="00200FFD">
        <w:rPr>
          <w:rStyle w:val="eop"/>
          <w:rFonts w:ascii="Calibri Light" w:eastAsiaTheme="majorEastAsia" w:hAnsi="Calibri Light" w:cs="Calibri Light"/>
          <w:sz w:val="20"/>
          <w:szCs w:val="20"/>
        </w:rPr>
        <w:t> </w:t>
      </w:r>
    </w:p>
    <w:p w14:paraId="612BCEA8" w14:textId="77777777" w:rsidR="00200FFD" w:rsidRPr="00200FFD" w:rsidRDefault="00200FFD" w:rsidP="001F731F">
      <w:pPr>
        <w:pStyle w:val="paragraph"/>
        <w:numPr>
          <w:ilvl w:val="0"/>
          <w:numId w:val="5"/>
        </w:numPr>
        <w:tabs>
          <w:tab w:val="clear" w:pos="720"/>
          <w:tab w:val="num" w:pos="567"/>
        </w:tabs>
        <w:spacing w:before="0" w:beforeAutospacing="0" w:after="0" w:afterAutospacing="0"/>
        <w:ind w:left="567" w:hanging="567"/>
        <w:textAlignment w:val="baseline"/>
        <w:rPr>
          <w:rFonts w:ascii="Calibri Light" w:hAnsi="Calibri Light" w:cs="Calibri Light"/>
          <w:sz w:val="20"/>
          <w:szCs w:val="20"/>
        </w:rPr>
      </w:pPr>
      <w:r w:rsidRPr="00200FFD">
        <w:rPr>
          <w:rStyle w:val="normaltextrun"/>
          <w:rFonts w:ascii="Calibri Light" w:eastAsiaTheme="majorEastAsia" w:hAnsi="Calibri Light" w:cs="Calibri Light"/>
          <w:sz w:val="20"/>
          <w:szCs w:val="20"/>
        </w:rPr>
        <w:t>Consult with families and support services to create and implement a One Plan where necessary. </w:t>
      </w:r>
      <w:r w:rsidRPr="00200FFD">
        <w:rPr>
          <w:rStyle w:val="eop"/>
          <w:rFonts w:ascii="Calibri Light" w:eastAsiaTheme="majorEastAsia" w:hAnsi="Calibri Light" w:cs="Calibri Light"/>
          <w:sz w:val="20"/>
          <w:szCs w:val="20"/>
        </w:rPr>
        <w:t> </w:t>
      </w:r>
    </w:p>
    <w:p w14:paraId="5B66B268" w14:textId="77777777" w:rsidR="00854BA2" w:rsidRDefault="00854BA2" w:rsidP="00854BA2">
      <w:pPr>
        <w:pStyle w:val="paragraph"/>
        <w:tabs>
          <w:tab w:val="num" w:pos="567"/>
        </w:tabs>
        <w:spacing w:before="0" w:beforeAutospacing="0" w:after="0" w:afterAutospacing="0"/>
        <w:textAlignment w:val="baseline"/>
        <w:rPr>
          <w:rStyle w:val="normaltextrun"/>
          <w:rFonts w:ascii="Calibri Light" w:eastAsiaTheme="majorEastAsia" w:hAnsi="Calibri Light" w:cs="Calibri Light"/>
          <w:sz w:val="20"/>
          <w:szCs w:val="20"/>
        </w:rPr>
      </w:pPr>
    </w:p>
    <w:p w14:paraId="68A3F897" w14:textId="0E1F21F7" w:rsidR="00200FFD" w:rsidRPr="00200FFD" w:rsidRDefault="00200FFD" w:rsidP="00B66B6C">
      <w:pPr>
        <w:pStyle w:val="paragraph"/>
        <w:spacing w:before="0" w:beforeAutospacing="0" w:after="0" w:afterAutospacing="0"/>
        <w:textAlignment w:val="baseline"/>
        <w:rPr>
          <w:rFonts w:ascii="Calibri Light" w:hAnsi="Calibri Light" w:cs="Calibri Light"/>
          <w:sz w:val="20"/>
          <w:szCs w:val="20"/>
          <w:lang w:val="en-GB"/>
        </w:rPr>
      </w:pPr>
      <w:r w:rsidRPr="00200FFD">
        <w:rPr>
          <w:rStyle w:val="normaltextrun"/>
          <w:rFonts w:ascii="Calibri Light" w:eastAsiaTheme="majorEastAsia" w:hAnsi="Calibri Light" w:cs="Calibri Light"/>
          <w:sz w:val="20"/>
          <w:szCs w:val="20"/>
        </w:rPr>
        <w:t>To create a strong partnership with students, families and the wider community we will: </w:t>
      </w:r>
      <w:r w:rsidRPr="00200FFD">
        <w:rPr>
          <w:rStyle w:val="eop"/>
          <w:rFonts w:ascii="Calibri Light" w:eastAsiaTheme="majorEastAsia" w:hAnsi="Calibri Light" w:cs="Calibri Light"/>
          <w:sz w:val="20"/>
          <w:szCs w:val="20"/>
          <w:lang w:val="en-GB"/>
        </w:rPr>
        <w:t> </w:t>
      </w:r>
    </w:p>
    <w:p w14:paraId="2FCDF1AC" w14:textId="77777777" w:rsidR="00854BA2" w:rsidRPr="001F731F" w:rsidRDefault="00200FFD" w:rsidP="001F731F">
      <w:pPr>
        <w:pStyle w:val="paragraph"/>
        <w:numPr>
          <w:ilvl w:val="0"/>
          <w:numId w:val="4"/>
        </w:numPr>
        <w:tabs>
          <w:tab w:val="clear" w:pos="720"/>
        </w:tabs>
        <w:spacing w:before="0" w:beforeAutospacing="0" w:after="0" w:afterAutospacing="0"/>
        <w:ind w:left="567" w:hanging="567"/>
        <w:textAlignment w:val="baseline"/>
        <w:rPr>
          <w:rStyle w:val="normaltextrun"/>
          <w:rFonts w:ascii="Calibri Light" w:eastAsiaTheme="majorEastAsia" w:hAnsi="Calibri Light" w:cs="Calibri Light"/>
          <w:sz w:val="20"/>
          <w:szCs w:val="20"/>
        </w:rPr>
      </w:pPr>
      <w:r w:rsidRPr="00200FFD">
        <w:rPr>
          <w:rStyle w:val="normaltextrun"/>
          <w:rFonts w:ascii="Calibri Light" w:eastAsiaTheme="majorEastAsia" w:hAnsi="Calibri Light" w:cs="Calibri Light"/>
          <w:sz w:val="20"/>
          <w:szCs w:val="20"/>
        </w:rPr>
        <w:t xml:space="preserve">Communicate about student learning on a regular basis. For families of students with One Plans, this will include </w:t>
      </w:r>
    </w:p>
    <w:p w14:paraId="7584B8D4" w14:textId="79665668" w:rsidR="00200FFD" w:rsidRPr="001F731F" w:rsidRDefault="00200FFD" w:rsidP="001F731F">
      <w:pPr>
        <w:pStyle w:val="paragraph"/>
        <w:numPr>
          <w:ilvl w:val="0"/>
          <w:numId w:val="4"/>
        </w:numPr>
        <w:tabs>
          <w:tab w:val="clear" w:pos="720"/>
        </w:tabs>
        <w:spacing w:before="0" w:beforeAutospacing="0" w:after="0" w:afterAutospacing="0"/>
        <w:ind w:left="567" w:hanging="567"/>
        <w:textAlignment w:val="baseline"/>
        <w:rPr>
          <w:rStyle w:val="normaltextrun"/>
          <w:rFonts w:eastAsiaTheme="majorEastAsia"/>
        </w:rPr>
      </w:pPr>
      <w:r w:rsidRPr="00200FFD">
        <w:rPr>
          <w:rStyle w:val="normaltextrun"/>
          <w:rFonts w:ascii="Calibri Light" w:eastAsiaTheme="majorEastAsia" w:hAnsi="Calibri Light" w:cs="Calibri Light"/>
          <w:sz w:val="20"/>
          <w:szCs w:val="20"/>
        </w:rPr>
        <w:t xml:space="preserve">meetings and communication as per the </w:t>
      </w:r>
      <w:r w:rsidR="00D028E2">
        <w:rPr>
          <w:rStyle w:val="normaltextrun"/>
          <w:rFonts w:ascii="Calibri Light" w:eastAsiaTheme="majorEastAsia" w:hAnsi="Calibri Light" w:cs="Calibri Light"/>
          <w:sz w:val="20"/>
          <w:szCs w:val="20"/>
        </w:rPr>
        <w:t xml:space="preserve">Case Management </w:t>
      </w:r>
      <w:r w:rsidRPr="00200FFD">
        <w:rPr>
          <w:rStyle w:val="normaltextrun"/>
          <w:rFonts w:ascii="Calibri Light" w:eastAsiaTheme="majorEastAsia" w:hAnsi="Calibri Light" w:cs="Calibri Light"/>
          <w:sz w:val="20"/>
          <w:szCs w:val="20"/>
        </w:rPr>
        <w:t>key process statement (appendices) </w:t>
      </w:r>
      <w:r w:rsidRPr="001F731F">
        <w:rPr>
          <w:rStyle w:val="normaltextrun"/>
          <w:rFonts w:eastAsiaTheme="majorEastAsia"/>
        </w:rPr>
        <w:t> </w:t>
      </w:r>
    </w:p>
    <w:p w14:paraId="7FB3A681" w14:textId="77777777" w:rsidR="00200FFD" w:rsidRPr="001F731F" w:rsidRDefault="00200FFD" w:rsidP="001F731F">
      <w:pPr>
        <w:pStyle w:val="paragraph"/>
        <w:numPr>
          <w:ilvl w:val="0"/>
          <w:numId w:val="4"/>
        </w:numPr>
        <w:tabs>
          <w:tab w:val="clear" w:pos="720"/>
        </w:tabs>
        <w:spacing w:before="0" w:beforeAutospacing="0" w:after="0" w:afterAutospacing="0"/>
        <w:ind w:left="567" w:hanging="567"/>
        <w:textAlignment w:val="baseline"/>
        <w:rPr>
          <w:rStyle w:val="normaltextrun"/>
          <w:rFonts w:eastAsiaTheme="majorEastAsia"/>
        </w:rPr>
      </w:pPr>
      <w:r w:rsidRPr="00200FFD">
        <w:rPr>
          <w:rStyle w:val="normaltextrun"/>
          <w:rFonts w:ascii="Calibri Light" w:eastAsiaTheme="majorEastAsia" w:hAnsi="Calibri Light" w:cs="Calibri Light"/>
          <w:sz w:val="20"/>
          <w:szCs w:val="20"/>
        </w:rPr>
        <w:t>Respect and support families to engage with their child’s learning including review of student goals and reflection on future directions.</w:t>
      </w:r>
      <w:r w:rsidRPr="001F731F">
        <w:rPr>
          <w:rStyle w:val="normaltextrun"/>
          <w:rFonts w:eastAsiaTheme="majorEastAsia"/>
        </w:rPr>
        <w:t> </w:t>
      </w:r>
    </w:p>
    <w:p w14:paraId="1D590642" w14:textId="25D8F032" w:rsidR="00B66B6C" w:rsidRPr="001F731F" w:rsidRDefault="00B66B6C" w:rsidP="001F731F">
      <w:pPr>
        <w:pStyle w:val="paragraph"/>
        <w:spacing w:before="0" w:beforeAutospacing="0" w:after="0" w:afterAutospacing="0"/>
        <w:textAlignment w:val="baseline"/>
        <w:rPr>
          <w:rFonts w:ascii="Calibri Light" w:eastAsiaTheme="majorEastAsia" w:hAnsi="Calibri Light" w:cs="Calibri Light"/>
          <w:sz w:val="20"/>
          <w:szCs w:val="20"/>
        </w:rPr>
      </w:pPr>
    </w:p>
    <w:p w14:paraId="2EE33A3A" w14:textId="51B6EE0B" w:rsidR="00713E45" w:rsidRPr="00CF5703" w:rsidRDefault="00713E45" w:rsidP="00BC5FA6">
      <w:pPr>
        <w:rPr>
          <w:rFonts w:asciiTheme="majorHAnsi" w:hAnsiTheme="majorHAnsi" w:cstheme="majorHAnsi"/>
          <w:b/>
          <w:bCs/>
          <w:color w:val="C95A23"/>
          <w:sz w:val="22"/>
          <w:szCs w:val="22"/>
        </w:rPr>
      </w:pPr>
      <w:r>
        <w:rPr>
          <w:rFonts w:asciiTheme="majorHAnsi" w:hAnsiTheme="majorHAnsi" w:cstheme="majorHAnsi"/>
          <w:b/>
          <w:bCs/>
          <w:color w:val="C95A23"/>
          <w:sz w:val="22"/>
          <w:szCs w:val="22"/>
        </w:rPr>
        <w:t xml:space="preserve">Definitions </w:t>
      </w:r>
      <w:r>
        <w:rPr>
          <w:rFonts w:asciiTheme="majorHAnsi" w:hAnsiTheme="majorHAnsi" w:cstheme="majorHAnsi"/>
          <w:b/>
          <w:bCs/>
          <w:color w:val="C95A23"/>
          <w:sz w:val="22"/>
          <w:szCs w:val="22"/>
        </w:rPr>
        <w:br/>
      </w:r>
      <w:r w:rsidR="00D028E2">
        <w:rPr>
          <w:rFonts w:asciiTheme="majorHAnsi" w:hAnsiTheme="majorHAnsi" w:cstheme="majorHAnsi"/>
          <w:color w:val="000000" w:themeColor="text1"/>
        </w:rPr>
        <w:t xml:space="preserve">UDL – Universal Design for Learning </w:t>
      </w:r>
      <w:r w:rsidR="00D028E2">
        <w:rPr>
          <w:rFonts w:asciiTheme="majorHAnsi" w:hAnsiTheme="majorHAnsi" w:cstheme="majorHAnsi"/>
          <w:color w:val="000000" w:themeColor="text1"/>
        </w:rPr>
        <w:br/>
        <w:t>WSC – Whyalla Secondary College</w:t>
      </w:r>
    </w:p>
    <w:p w14:paraId="42E44DBC" w14:textId="550122B8" w:rsidR="00AF3E3A" w:rsidRDefault="00AF3E3A" w:rsidP="00200FFD">
      <w:pPr>
        <w:pStyle w:val="paragraph"/>
        <w:spacing w:before="0" w:beforeAutospacing="0" w:after="0" w:afterAutospacing="0"/>
        <w:textAlignment w:val="baseline"/>
        <w:rPr>
          <w:rFonts w:asciiTheme="majorHAnsi" w:eastAsiaTheme="minorHAnsi" w:hAnsiTheme="majorHAnsi" w:cstheme="majorHAnsi"/>
          <w:b/>
          <w:bCs/>
          <w:color w:val="C95A23"/>
          <w:sz w:val="22"/>
          <w:szCs w:val="22"/>
          <w:lang w:eastAsia="en-US"/>
        </w:rPr>
      </w:pPr>
      <w:r>
        <w:rPr>
          <w:rFonts w:asciiTheme="majorHAnsi" w:eastAsiaTheme="minorHAnsi" w:hAnsiTheme="majorHAnsi" w:cstheme="majorHAnsi"/>
          <w:b/>
          <w:bCs/>
          <w:color w:val="C95A23"/>
          <w:sz w:val="22"/>
          <w:szCs w:val="22"/>
          <w:lang w:eastAsia="en-US"/>
        </w:rPr>
        <w:t xml:space="preserve">Supporting </w:t>
      </w:r>
      <w:r w:rsidR="00F129FA">
        <w:rPr>
          <w:rFonts w:asciiTheme="majorHAnsi" w:eastAsiaTheme="minorHAnsi" w:hAnsiTheme="majorHAnsi" w:cstheme="majorHAnsi"/>
          <w:b/>
          <w:bCs/>
          <w:color w:val="C95A23"/>
          <w:sz w:val="22"/>
          <w:szCs w:val="22"/>
          <w:lang w:eastAsia="en-US"/>
        </w:rPr>
        <w:t xml:space="preserve">Information </w:t>
      </w:r>
    </w:p>
    <w:p w14:paraId="3190A0F7" w14:textId="5430B5A1" w:rsidR="00D028E2" w:rsidRPr="00D028E2" w:rsidRDefault="00A87A43" w:rsidP="009BCBE6">
      <w:pPr>
        <w:pStyle w:val="paragraph"/>
        <w:spacing w:before="0" w:beforeAutospacing="0" w:after="0" w:afterAutospacing="0"/>
        <w:textAlignment w:val="baseline"/>
        <w:rPr>
          <w:rFonts w:ascii="Calibri Light" w:eastAsiaTheme="majorEastAsia" w:hAnsi="Calibri Light" w:cs="Calibri Light"/>
          <w:sz w:val="20"/>
          <w:szCs w:val="20"/>
        </w:rPr>
      </w:pPr>
      <w:hyperlink r:id="rId10">
        <w:r w:rsidR="00854BA2" w:rsidRPr="009BCBE6">
          <w:rPr>
            <w:rStyle w:val="Hyperlink"/>
            <w:rFonts w:ascii="Calibri Light" w:eastAsiaTheme="majorEastAsia" w:hAnsi="Calibri Light" w:cs="Calibri Light"/>
            <w:sz w:val="20"/>
            <w:szCs w:val="20"/>
          </w:rPr>
          <w:t>Literacy and Numeracy Intervention Policy</w:t>
        </w:r>
        <w:r w:rsidR="00854BA2">
          <w:br/>
        </w:r>
      </w:hyperlink>
      <w:hyperlink r:id="rId11">
        <w:r w:rsidR="00D028E2" w:rsidRPr="009BCBE6">
          <w:rPr>
            <w:rStyle w:val="Hyperlink"/>
            <w:rFonts w:ascii="Calibri Light" w:eastAsiaTheme="majorEastAsia" w:hAnsi="Calibri Light" w:cs="Calibri Light"/>
            <w:sz w:val="20"/>
            <w:szCs w:val="20"/>
          </w:rPr>
          <w:t>WSC Case Management Key Process</w:t>
        </w:r>
      </w:hyperlink>
      <w:r w:rsidR="00D028E2" w:rsidRPr="009BCBE6">
        <w:rPr>
          <w:rStyle w:val="normaltextrun"/>
          <w:rFonts w:ascii="Calibri Light" w:eastAsiaTheme="majorEastAsia" w:hAnsi="Calibri Light" w:cs="Calibri Light"/>
          <w:sz w:val="20"/>
          <w:szCs w:val="20"/>
        </w:rPr>
        <w:t xml:space="preserve"> </w:t>
      </w:r>
      <w:r w:rsidR="00854BA2">
        <w:br/>
      </w:r>
      <w:hyperlink r:id="rId12">
        <w:r w:rsidR="00D028E2" w:rsidRPr="009BCBE6">
          <w:rPr>
            <w:rStyle w:val="Hyperlink"/>
            <w:rFonts w:ascii="Calibri Light" w:eastAsiaTheme="majorEastAsia" w:hAnsi="Calibri Light" w:cs="Calibri Light"/>
            <w:sz w:val="20"/>
            <w:szCs w:val="20"/>
          </w:rPr>
          <w:t>WSC Learner Review Key Process</w:t>
        </w:r>
      </w:hyperlink>
      <w:r w:rsidR="00D028E2" w:rsidRPr="009BCBE6">
        <w:rPr>
          <w:rStyle w:val="normaltextrun"/>
          <w:rFonts w:ascii="Calibri Light" w:eastAsiaTheme="majorEastAsia" w:hAnsi="Calibri Light" w:cs="Calibri Light"/>
          <w:sz w:val="20"/>
          <w:szCs w:val="20"/>
        </w:rPr>
        <w:t xml:space="preserve"> </w:t>
      </w:r>
      <w:r w:rsidR="00854BA2">
        <w:br/>
      </w:r>
    </w:p>
    <w:p w14:paraId="3401EE81" w14:textId="77777777" w:rsidR="00AF3E3A" w:rsidRDefault="00AF3E3A" w:rsidP="00200FFD">
      <w:pPr>
        <w:pStyle w:val="paragraph"/>
        <w:spacing w:before="0" w:beforeAutospacing="0" w:after="0" w:afterAutospacing="0"/>
        <w:textAlignment w:val="baseline"/>
        <w:rPr>
          <w:rFonts w:asciiTheme="majorHAnsi" w:eastAsiaTheme="minorHAnsi" w:hAnsiTheme="majorHAnsi" w:cstheme="majorHAnsi"/>
          <w:b/>
          <w:bCs/>
          <w:color w:val="C95A23"/>
          <w:sz w:val="22"/>
          <w:szCs w:val="22"/>
          <w:lang w:eastAsia="en-US"/>
        </w:rPr>
      </w:pPr>
    </w:p>
    <w:p w14:paraId="60391FE6" w14:textId="4D9DA64E" w:rsidR="00200FFD" w:rsidRPr="00B66B6C" w:rsidRDefault="00B66B6C" w:rsidP="00200FFD">
      <w:pPr>
        <w:pStyle w:val="paragraph"/>
        <w:spacing w:before="0" w:beforeAutospacing="0" w:after="0" w:afterAutospacing="0"/>
        <w:textAlignment w:val="baseline"/>
        <w:rPr>
          <w:rFonts w:asciiTheme="majorHAnsi" w:eastAsiaTheme="minorHAnsi" w:hAnsiTheme="majorHAnsi" w:cstheme="majorHAnsi"/>
          <w:b/>
          <w:bCs/>
          <w:color w:val="C95A23"/>
          <w:sz w:val="22"/>
          <w:szCs w:val="22"/>
          <w:lang w:eastAsia="en-US"/>
        </w:rPr>
      </w:pPr>
      <w:r w:rsidRPr="00B66B6C">
        <w:rPr>
          <w:rFonts w:asciiTheme="majorHAnsi" w:eastAsiaTheme="minorHAnsi" w:hAnsiTheme="majorHAnsi" w:cstheme="majorHAnsi"/>
          <w:b/>
          <w:bCs/>
          <w:color w:val="C95A23"/>
          <w:sz w:val="22"/>
          <w:szCs w:val="22"/>
          <w:lang w:eastAsia="en-US"/>
        </w:rPr>
        <w:t>References</w:t>
      </w:r>
    </w:p>
    <w:p w14:paraId="7218931D" w14:textId="5A1039B7" w:rsidR="00BC5FA6" w:rsidRDefault="00B66B6C">
      <w:pPr>
        <w:rPr>
          <w:rStyle w:val="normaltextrun"/>
          <w:rFonts w:ascii="Calibri Light" w:eastAsiaTheme="majorEastAsia" w:hAnsi="Calibri Light" w:cs="Calibri Light"/>
          <w:lang w:eastAsia="en-AU"/>
        </w:rPr>
      </w:pPr>
      <w:r w:rsidRPr="00B66B6C">
        <w:rPr>
          <w:rStyle w:val="normaltextrun"/>
          <w:rFonts w:ascii="Calibri Light" w:eastAsiaTheme="majorEastAsia" w:hAnsi="Calibri Light" w:cs="Calibri Light"/>
          <w:lang w:eastAsia="en-AU"/>
        </w:rPr>
        <w:t xml:space="preserve">UN Convention on the Rights of Persons with Disabilities (2016) </w:t>
      </w:r>
      <w:r w:rsidRPr="00B66B6C">
        <w:rPr>
          <w:rStyle w:val="normaltextrun"/>
          <w:rFonts w:ascii="Calibri Light" w:eastAsiaTheme="majorEastAsia" w:hAnsi="Calibri Light" w:cs="Calibri Light"/>
          <w:i/>
          <w:iCs/>
          <w:lang w:eastAsia="en-AU"/>
        </w:rPr>
        <w:t>General comment No. 4 (2016) Article 24: Right to inclusive education</w:t>
      </w:r>
      <w:r w:rsidRPr="00B66B6C">
        <w:rPr>
          <w:rStyle w:val="normaltextrun"/>
          <w:rFonts w:ascii="Calibri Light" w:eastAsiaTheme="majorEastAsia" w:hAnsi="Calibri Light" w:cs="Calibri Light"/>
          <w:lang w:eastAsia="en-AU"/>
        </w:rPr>
        <w:t>. United Nations</w:t>
      </w:r>
      <w:r>
        <w:rPr>
          <w:rStyle w:val="normaltextrun"/>
          <w:rFonts w:ascii="Calibri Light" w:eastAsiaTheme="majorEastAsia" w:hAnsi="Calibri Light" w:cs="Calibri Light"/>
          <w:lang w:eastAsia="en-AU"/>
        </w:rPr>
        <w:t>.</w:t>
      </w:r>
    </w:p>
    <w:p w14:paraId="3B830B94" w14:textId="59208536" w:rsidR="00B66B6C" w:rsidRPr="00B66B6C" w:rsidRDefault="00B66B6C">
      <w:pPr>
        <w:rPr>
          <w:rStyle w:val="normaltextrun"/>
          <w:rFonts w:ascii="Calibri Light" w:eastAsiaTheme="majorEastAsia" w:hAnsi="Calibri Light" w:cs="Calibri Light"/>
          <w:lang w:eastAsia="en-AU"/>
        </w:rPr>
      </w:pPr>
      <w:r w:rsidRPr="00200FFD">
        <w:rPr>
          <w:rStyle w:val="normaltextrun"/>
          <w:rFonts w:ascii="Calibri Light" w:hAnsi="Calibri Light" w:cs="Calibri Light"/>
        </w:rPr>
        <w:t>Kate de Bruin</w:t>
      </w:r>
      <w:r>
        <w:rPr>
          <w:rStyle w:val="normaltextrun"/>
          <w:rFonts w:ascii="Calibri Light" w:hAnsi="Calibri Light" w:cs="Calibri Light"/>
        </w:rPr>
        <w:t xml:space="preserve"> (2020) </w:t>
      </w:r>
      <w:r w:rsidRPr="00B66B6C">
        <w:rPr>
          <w:rStyle w:val="normaltextrun"/>
          <w:rFonts w:ascii="Calibri Light" w:hAnsi="Calibri Light" w:cs="Calibri Light"/>
          <w:i/>
          <w:iCs/>
        </w:rPr>
        <w:t>Does Inclusion Work?</w:t>
      </w:r>
      <w:r>
        <w:rPr>
          <w:rStyle w:val="normaltextrun"/>
          <w:rFonts w:ascii="Calibri Light" w:hAnsi="Calibri Light" w:cs="Calibri Light"/>
          <w:i/>
          <w:iCs/>
        </w:rPr>
        <w:t xml:space="preserve"> </w:t>
      </w:r>
      <w:r w:rsidR="00AF3E3A" w:rsidRPr="00AF3E3A">
        <w:rPr>
          <w:rStyle w:val="normaltextrun"/>
          <w:rFonts w:ascii="Calibri Light" w:eastAsiaTheme="majorEastAsia" w:hAnsi="Calibri Light" w:cs="Calibri Light"/>
          <w:b/>
          <w:bCs/>
          <w:lang w:eastAsia="en-AU"/>
        </w:rPr>
        <w:t>In</w:t>
      </w:r>
      <w:r w:rsidR="00AF3E3A" w:rsidRPr="00AF3E3A">
        <w:rPr>
          <w:rStyle w:val="normaltextrun"/>
          <w:rFonts w:ascii="Calibri Light" w:eastAsiaTheme="majorEastAsia" w:hAnsi="Calibri Light" w:cs="Calibri Light"/>
          <w:lang w:eastAsia="en-AU"/>
        </w:rPr>
        <w:t> Graham, Linda (Ed.) </w:t>
      </w:r>
      <w:r w:rsidR="00AF3E3A" w:rsidRPr="00AF3E3A">
        <w:rPr>
          <w:rStyle w:val="normaltextrun"/>
          <w:rFonts w:ascii="Calibri Light" w:eastAsiaTheme="majorEastAsia" w:hAnsi="Calibri Light" w:cs="Calibri Light"/>
          <w:i/>
          <w:iCs/>
          <w:lang w:eastAsia="en-AU"/>
        </w:rPr>
        <w:t>Inclusive Education for the 21st Century:</w:t>
      </w:r>
      <w:r w:rsidR="00112D2D">
        <w:rPr>
          <w:rStyle w:val="normaltextrun"/>
          <w:rFonts w:ascii="Calibri Light" w:eastAsiaTheme="majorEastAsia" w:hAnsi="Calibri Light" w:cs="Calibri Light"/>
          <w:i/>
          <w:iCs/>
          <w:lang w:eastAsia="en-AU"/>
        </w:rPr>
        <w:t xml:space="preserve"> </w:t>
      </w:r>
      <w:r w:rsidR="00AF3E3A" w:rsidRPr="00AF3E3A">
        <w:rPr>
          <w:rStyle w:val="normaltextrun"/>
          <w:rFonts w:ascii="Calibri Light" w:eastAsiaTheme="majorEastAsia" w:hAnsi="Calibri Light" w:cs="Calibri Light"/>
          <w:i/>
          <w:iCs/>
          <w:lang w:eastAsia="en-AU"/>
        </w:rPr>
        <w:t>Theory, Policy and Practice.</w:t>
      </w:r>
      <w:r w:rsidR="00AF3E3A" w:rsidRPr="00AF3E3A">
        <w:rPr>
          <w:rStyle w:val="normaltextrun"/>
          <w:rFonts w:ascii="Calibri Light" w:eastAsiaTheme="majorEastAsia" w:hAnsi="Calibri Light" w:cs="Calibri Light"/>
          <w:lang w:eastAsia="en-AU"/>
        </w:rPr>
        <w:t> Allen &amp; Unwin, Australia</w:t>
      </w:r>
      <w:r w:rsidRPr="00AF3E3A">
        <w:rPr>
          <w:rStyle w:val="normaltextrun"/>
          <w:rFonts w:ascii="Calibri Light" w:eastAsiaTheme="majorEastAsia" w:hAnsi="Calibri Light" w:cs="Calibri Light"/>
          <w:lang w:eastAsia="en-AU"/>
        </w:rPr>
        <w:t>.</w:t>
      </w:r>
      <w:r>
        <w:rPr>
          <w:rStyle w:val="normaltextrun"/>
          <w:rFonts w:ascii="Calibri Light" w:hAnsi="Calibri Light" w:cs="Calibri Light"/>
        </w:rPr>
        <w:t xml:space="preserve"> </w:t>
      </w:r>
    </w:p>
    <w:sectPr w:rsidR="00B66B6C" w:rsidRPr="00B66B6C" w:rsidSect="00C500CA">
      <w:headerReference w:type="default" r:id="rId13"/>
      <w:footerReference w:type="default" r:id="rId14"/>
      <w:pgSz w:w="11906" w:h="16838"/>
      <w:pgMar w:top="720" w:right="567" w:bottom="720" w:left="567" w:header="408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65DB8" w14:textId="77777777" w:rsidR="0000004A" w:rsidRDefault="0000004A" w:rsidP="00BA198E">
      <w:pPr>
        <w:spacing w:after="0" w:line="240" w:lineRule="auto"/>
      </w:pPr>
      <w:r>
        <w:separator/>
      </w:r>
    </w:p>
  </w:endnote>
  <w:endnote w:type="continuationSeparator" w:id="0">
    <w:p w14:paraId="1124EBEB" w14:textId="77777777" w:rsidR="0000004A" w:rsidRDefault="0000004A" w:rsidP="00BA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72BF" w14:textId="2DD371A5" w:rsidR="00BA198E" w:rsidRDefault="00D5589B">
    <w:pPr>
      <w:pStyle w:val="Footer"/>
    </w:pPr>
    <w:r w:rsidRPr="00C500CA">
      <w:rPr>
        <w:noProof/>
        <w:lang w:eastAsia="en-AU"/>
      </w:rPr>
      <mc:AlternateContent>
        <mc:Choice Requires="wps">
          <w:drawing>
            <wp:anchor distT="0" distB="0" distL="114300" distR="114300" simplePos="0" relativeHeight="251673600" behindDoc="0" locked="0" layoutInCell="1" allowOverlap="1" wp14:anchorId="00E6DDFE" wp14:editId="79BEB69F">
              <wp:simplePos x="0" y="0"/>
              <wp:positionH relativeFrom="column">
                <wp:posOffset>-102870</wp:posOffset>
              </wp:positionH>
              <wp:positionV relativeFrom="page">
                <wp:posOffset>9810749</wp:posOffset>
              </wp:positionV>
              <wp:extent cx="4105275" cy="5048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5275" cy="504825"/>
                      </a:xfrm>
                      <a:prstGeom prst="rect">
                        <a:avLst/>
                      </a:prstGeom>
                      <a:noFill/>
                      <a:ln w="6350">
                        <a:noFill/>
                      </a:ln>
                    </wps:spPr>
                    <wps:txbx>
                      <w:txbxContent>
                        <w:p w14:paraId="7ABC03AA" w14:textId="6C02B398" w:rsidR="00C500CA" w:rsidRPr="00A17E5E" w:rsidRDefault="00D5589B" w:rsidP="00C500CA">
                          <w:pPr>
                            <w:rPr>
                              <w:sz w:val="16"/>
                              <w:szCs w:val="16"/>
                            </w:rPr>
                          </w:pPr>
                          <w:r>
                            <w:rPr>
                              <w:sz w:val="16"/>
                              <w:szCs w:val="16"/>
                            </w:rPr>
                            <w:t xml:space="preserve">Inclusive Education Strategy August 2022 | pg </w:t>
                          </w:r>
                          <w:r w:rsidRPr="00D5589B">
                            <w:rPr>
                              <w:sz w:val="16"/>
                              <w:szCs w:val="16"/>
                            </w:rPr>
                            <w:fldChar w:fldCharType="begin"/>
                          </w:r>
                          <w:r w:rsidRPr="00D5589B">
                            <w:rPr>
                              <w:sz w:val="16"/>
                              <w:szCs w:val="16"/>
                            </w:rPr>
                            <w:instrText xml:space="preserve"> PAGE   \* MERGEFORMAT </w:instrText>
                          </w:r>
                          <w:r w:rsidRPr="00D5589B">
                            <w:rPr>
                              <w:sz w:val="16"/>
                              <w:szCs w:val="16"/>
                            </w:rPr>
                            <w:fldChar w:fldCharType="separate"/>
                          </w:r>
                          <w:r w:rsidR="00A87A43">
                            <w:rPr>
                              <w:noProof/>
                              <w:sz w:val="16"/>
                              <w:szCs w:val="16"/>
                            </w:rPr>
                            <w:t>2</w:t>
                          </w:r>
                          <w:r w:rsidRPr="00D5589B">
                            <w:rPr>
                              <w:noProof/>
                              <w:sz w:val="16"/>
                              <w:szCs w:val="16"/>
                            </w:rPr>
                            <w:fldChar w:fldCharType="end"/>
                          </w:r>
                          <w:r>
                            <w:rPr>
                              <w:sz w:val="16"/>
                              <w:szCs w:val="16"/>
                            </w:rPr>
                            <w:br/>
                          </w:r>
                          <w:r w:rsidR="00C500CA" w:rsidRPr="00A17E5E">
                            <w:rPr>
                              <w:sz w:val="16"/>
                              <w:szCs w:val="16"/>
                            </w:rPr>
                            <w:t xml:space="preserve">117 Nicolson Avenue, Whyalla Norrie, 5608 </w:t>
                          </w:r>
                          <w:r w:rsidR="00C500CA">
                            <w:rPr>
                              <w:sz w:val="16"/>
                              <w:szCs w:val="16"/>
                            </w:rPr>
                            <w:br/>
                          </w:r>
                          <w:r w:rsidR="00C500CA" w:rsidRPr="00C500CA">
                            <w:rPr>
                              <w:b/>
                              <w:bCs/>
                              <w:color w:val="C95A23" w:themeColor="accent2"/>
                              <w:sz w:val="16"/>
                              <w:szCs w:val="16"/>
                            </w:rPr>
                            <w:t>E</w:t>
                          </w:r>
                          <w:r w:rsidR="00C500CA" w:rsidRPr="00A17E5E">
                            <w:rPr>
                              <w:sz w:val="16"/>
                              <w:szCs w:val="16"/>
                            </w:rPr>
                            <w:t xml:space="preserve">: </w:t>
                          </w:r>
                          <w:hyperlink r:id="rId1" w:history="1">
                            <w:r w:rsidR="00C500CA" w:rsidRPr="000B6D19">
                              <w:rPr>
                                <w:sz w:val="16"/>
                                <w:szCs w:val="16"/>
                              </w:rPr>
                              <w:t xml:space="preserve">dl.1035.info@schools.sa.edu </w:t>
                            </w:r>
                          </w:hyperlink>
                          <w:r w:rsidR="00C500CA" w:rsidRPr="000B6D19">
                            <w:rPr>
                              <w:sz w:val="16"/>
                              <w:szCs w:val="16"/>
                            </w:rPr>
                            <w:t xml:space="preserve"> </w:t>
                          </w:r>
                          <w:r w:rsidR="00C500CA" w:rsidRPr="00C500CA">
                            <w:rPr>
                              <w:b/>
                              <w:bCs/>
                              <w:color w:val="C95A23" w:themeColor="accent2"/>
                              <w:sz w:val="16"/>
                              <w:szCs w:val="16"/>
                            </w:rPr>
                            <w:t>W</w:t>
                          </w:r>
                          <w:r w:rsidR="00C500CA" w:rsidRPr="000B6D19">
                            <w:rPr>
                              <w:sz w:val="16"/>
                              <w:szCs w:val="16"/>
                            </w:rPr>
                            <w:t xml:space="preserve">: </w:t>
                          </w:r>
                          <w:hyperlink r:id="rId2" w:history="1">
                            <w:r w:rsidR="00C500CA" w:rsidRPr="000B6D19">
                              <w:rPr>
                                <w:sz w:val="16"/>
                                <w:szCs w:val="16"/>
                              </w:rPr>
                              <w:t xml:space="preserve">www.wsc.sa.edu.au </w:t>
                            </w:r>
                          </w:hyperlink>
                          <w:r w:rsidR="00C500CA" w:rsidRPr="00A17E5E">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6DDFE" id="_x0000_t202" coordsize="21600,21600" o:spt="202" path="m,l,21600r21600,l21600,xe">
              <v:stroke joinstyle="miter"/>
              <v:path gradientshapeok="t" o:connecttype="rect"/>
            </v:shapetype>
            <v:shape id="Text Box 7" o:spid="_x0000_s1027" type="#_x0000_t202" style="position:absolute;margin-left:-8.1pt;margin-top:772.5pt;width:323.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" filled="f" stroked="f" strokeweight=".5pt">
              <v:textbox>
                <w:txbxContent>
                  <w:p w14:paraId="7ABC03AA" w14:textId="6C02B398" w:rsidR="00C500CA" w:rsidRPr="00A17E5E" w:rsidRDefault="00D5589B" w:rsidP="00C500CA">
                    <w:pPr>
                      <w:rPr>
                        <w:sz w:val="16"/>
                        <w:szCs w:val="16"/>
                      </w:rPr>
                    </w:pPr>
                    <w:r>
                      <w:rPr>
                        <w:sz w:val="16"/>
                        <w:szCs w:val="16"/>
                      </w:rPr>
                      <w:t xml:space="preserve">Inclusive Education Strategy August 2022 | pg </w:t>
                    </w:r>
                    <w:r w:rsidRPr="00D5589B">
                      <w:rPr>
                        <w:sz w:val="16"/>
                        <w:szCs w:val="16"/>
                      </w:rPr>
                      <w:fldChar w:fldCharType="begin"/>
                    </w:r>
                    <w:r w:rsidRPr="00D5589B">
                      <w:rPr>
                        <w:sz w:val="16"/>
                        <w:szCs w:val="16"/>
                      </w:rPr>
                      <w:instrText xml:space="preserve"> PAGE   \* MERGEFORMAT </w:instrText>
                    </w:r>
                    <w:r w:rsidRPr="00D5589B">
                      <w:rPr>
                        <w:sz w:val="16"/>
                        <w:szCs w:val="16"/>
                      </w:rPr>
                      <w:fldChar w:fldCharType="separate"/>
                    </w:r>
                    <w:r w:rsidR="00A87A43">
                      <w:rPr>
                        <w:noProof/>
                        <w:sz w:val="16"/>
                        <w:szCs w:val="16"/>
                      </w:rPr>
                      <w:t>2</w:t>
                    </w:r>
                    <w:r w:rsidRPr="00D5589B">
                      <w:rPr>
                        <w:noProof/>
                        <w:sz w:val="16"/>
                        <w:szCs w:val="16"/>
                      </w:rPr>
                      <w:fldChar w:fldCharType="end"/>
                    </w:r>
                    <w:r>
                      <w:rPr>
                        <w:sz w:val="16"/>
                        <w:szCs w:val="16"/>
                      </w:rPr>
                      <w:br/>
                    </w:r>
                    <w:r w:rsidR="00C500CA" w:rsidRPr="00A17E5E">
                      <w:rPr>
                        <w:sz w:val="16"/>
                        <w:szCs w:val="16"/>
                      </w:rPr>
                      <w:t xml:space="preserve">117 Nicolson Avenue, Whyalla Norrie, 5608 </w:t>
                    </w:r>
                    <w:r w:rsidR="00C500CA">
                      <w:rPr>
                        <w:sz w:val="16"/>
                        <w:szCs w:val="16"/>
                      </w:rPr>
                      <w:br/>
                    </w:r>
                    <w:r w:rsidR="00C500CA" w:rsidRPr="00C500CA">
                      <w:rPr>
                        <w:b/>
                        <w:bCs/>
                        <w:color w:val="C95A23" w:themeColor="accent2"/>
                        <w:sz w:val="16"/>
                        <w:szCs w:val="16"/>
                      </w:rPr>
                      <w:t>E</w:t>
                    </w:r>
                    <w:r w:rsidR="00C500CA" w:rsidRPr="00A17E5E">
                      <w:rPr>
                        <w:sz w:val="16"/>
                        <w:szCs w:val="16"/>
                      </w:rPr>
                      <w:t xml:space="preserve">: </w:t>
                    </w:r>
                    <w:hyperlink r:id="rId3" w:history="1">
                      <w:r w:rsidR="00C500CA" w:rsidRPr="000B6D19">
                        <w:rPr>
                          <w:sz w:val="16"/>
                          <w:szCs w:val="16"/>
                        </w:rPr>
                        <w:t xml:space="preserve">dl.1035.info@schools.sa.edu </w:t>
                      </w:r>
                    </w:hyperlink>
                    <w:r w:rsidR="00C500CA" w:rsidRPr="000B6D19">
                      <w:rPr>
                        <w:sz w:val="16"/>
                        <w:szCs w:val="16"/>
                      </w:rPr>
                      <w:t xml:space="preserve"> </w:t>
                    </w:r>
                    <w:r w:rsidR="00C500CA" w:rsidRPr="00C500CA">
                      <w:rPr>
                        <w:b/>
                        <w:bCs/>
                        <w:color w:val="C95A23" w:themeColor="accent2"/>
                        <w:sz w:val="16"/>
                        <w:szCs w:val="16"/>
                      </w:rPr>
                      <w:t>W</w:t>
                    </w:r>
                    <w:r w:rsidR="00C500CA" w:rsidRPr="000B6D19">
                      <w:rPr>
                        <w:sz w:val="16"/>
                        <w:szCs w:val="16"/>
                      </w:rPr>
                      <w:t xml:space="preserve">: </w:t>
                    </w:r>
                    <w:hyperlink r:id="rId4" w:history="1">
                      <w:r w:rsidR="00C500CA" w:rsidRPr="000B6D19">
                        <w:rPr>
                          <w:sz w:val="16"/>
                          <w:szCs w:val="16"/>
                        </w:rPr>
                        <w:t xml:space="preserve">www.wsc.sa.edu.au </w:t>
                      </w:r>
                    </w:hyperlink>
                    <w:r w:rsidR="00C500CA" w:rsidRPr="00A17E5E">
                      <w:rPr>
                        <w:sz w:val="16"/>
                        <w:szCs w:val="16"/>
                      </w:rPr>
                      <w:t xml:space="preserve"> </w:t>
                    </w:r>
                  </w:p>
                </w:txbxContent>
              </v:textbox>
              <w10:wrap anchory="page"/>
            </v:shape>
          </w:pict>
        </mc:Fallback>
      </mc:AlternateContent>
    </w:r>
    <w:r w:rsidR="00C500CA" w:rsidRPr="00C500CA">
      <w:rPr>
        <w:noProof/>
        <w:lang w:eastAsia="en-AU"/>
      </w:rPr>
      <w:drawing>
        <wp:anchor distT="0" distB="0" distL="114300" distR="114300" simplePos="0" relativeHeight="251671552" behindDoc="1" locked="0" layoutInCell="1" allowOverlap="1" wp14:anchorId="43E6D03D" wp14:editId="6BB33160">
          <wp:simplePos x="0" y="0"/>
          <wp:positionH relativeFrom="margin">
            <wp:posOffset>5125720</wp:posOffset>
          </wp:positionH>
          <wp:positionV relativeFrom="margin">
            <wp:posOffset>7003415</wp:posOffset>
          </wp:positionV>
          <wp:extent cx="1619885" cy="400050"/>
          <wp:effectExtent l="0" t="0" r="0" b="0"/>
          <wp:wrapTight wrapText="bothSides">
            <wp:wrapPolygon edited="0">
              <wp:start x="1524" y="0"/>
              <wp:lineTo x="508" y="8229"/>
              <wp:lineTo x="508" y="13371"/>
              <wp:lineTo x="1778" y="18514"/>
              <wp:lineTo x="1778" y="20571"/>
              <wp:lineTo x="4064" y="20571"/>
              <wp:lineTo x="4064" y="18514"/>
              <wp:lineTo x="20829" y="13371"/>
              <wp:lineTo x="20829" y="2057"/>
              <wp:lineTo x="4318" y="0"/>
              <wp:lineTo x="1524" y="0"/>
            </wp:wrapPolygon>
          </wp:wrapTight>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885" cy="400050"/>
                  </a:xfrm>
                  <a:prstGeom prst="rect">
                    <a:avLst/>
                  </a:prstGeom>
                </pic:spPr>
              </pic:pic>
            </a:graphicData>
          </a:graphic>
          <wp14:sizeRelH relativeFrom="margin">
            <wp14:pctWidth>0</wp14:pctWidth>
          </wp14:sizeRelH>
          <wp14:sizeRelV relativeFrom="margin">
            <wp14:pctHeight>0</wp14:pctHeight>
          </wp14:sizeRelV>
        </wp:anchor>
      </w:drawing>
    </w:r>
    <w:r w:rsidR="00C500CA" w:rsidRPr="00C500CA">
      <w:rPr>
        <w:noProof/>
        <w:lang w:eastAsia="en-AU"/>
      </w:rPr>
      <mc:AlternateContent>
        <mc:Choice Requires="wps">
          <w:drawing>
            <wp:anchor distT="0" distB="0" distL="114300" distR="114300" simplePos="0" relativeHeight="251672576" behindDoc="0" locked="0" layoutInCell="1" allowOverlap="1" wp14:anchorId="1F19D592" wp14:editId="5569BA8C">
              <wp:simplePos x="0" y="0"/>
              <wp:positionH relativeFrom="margin">
                <wp:posOffset>5106035</wp:posOffset>
              </wp:positionH>
              <wp:positionV relativeFrom="paragraph">
                <wp:posOffset>304165</wp:posOffset>
              </wp:positionV>
              <wp:extent cx="1733550" cy="419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33550" cy="419100"/>
                      </a:xfrm>
                      <a:prstGeom prst="rect">
                        <a:avLst/>
                      </a:prstGeom>
                      <a:noFill/>
                      <a:ln w="6350">
                        <a:noFill/>
                      </a:ln>
                    </wps:spPr>
                    <wps:txbx>
                      <w:txbxContent>
                        <w:p w14:paraId="20079EDF" w14:textId="77777777" w:rsidR="00C500CA" w:rsidRPr="00105A3F" w:rsidRDefault="00C500CA" w:rsidP="00C500CA">
                          <w:pPr>
                            <w:rPr>
                              <w:sz w:val="10"/>
                              <w:szCs w:val="10"/>
                            </w:rPr>
                          </w:pPr>
                          <w:r w:rsidRPr="00105A3F">
                            <w:rPr>
                              <w:sz w:val="10"/>
                              <w:szCs w:val="10"/>
                            </w:rPr>
                            <w:t>Department for Education T/A South Australian Government Schools CRICOS Provider Number: 00018A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D6D7CC6">
            <v:shape id="Text Box 6" style="position:absolute;margin-left:402.05pt;margin-top:23.95pt;width:136.5pt;height:33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" w14:anchorId="1F19D592">
              <v:textbox>
                <w:txbxContent>
                  <w:p w:rsidRPr="00105A3F" w:rsidR="00C500CA" w:rsidP="00C500CA" w:rsidRDefault="00C500CA" w14:paraId="4E9AD413" w14:textId="77777777">
                    <w:pPr>
                      <w:rPr>
                        <w:sz w:val="10"/>
                        <w:szCs w:val="10"/>
                      </w:rPr>
                    </w:pPr>
                    <w:r w:rsidRPr="00105A3F">
                      <w:rPr>
                        <w:sz w:val="10"/>
                        <w:szCs w:val="10"/>
                      </w:rPr>
                      <w:t>Department for Education T/A South Australian Government Schools CRICOS Provider Number: 00018A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C1334" w14:textId="77777777" w:rsidR="0000004A" w:rsidRDefault="0000004A" w:rsidP="00BA198E">
      <w:pPr>
        <w:spacing w:after="0" w:line="240" w:lineRule="auto"/>
      </w:pPr>
      <w:r>
        <w:separator/>
      </w:r>
    </w:p>
  </w:footnote>
  <w:footnote w:type="continuationSeparator" w:id="0">
    <w:p w14:paraId="6351A225" w14:textId="77777777" w:rsidR="0000004A" w:rsidRDefault="0000004A" w:rsidP="00BA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5F65" w14:textId="53574FA8" w:rsidR="00BA198E" w:rsidRDefault="00C500CA">
    <w:pPr>
      <w:pStyle w:val="Header"/>
    </w:pPr>
    <w:r w:rsidRPr="00C500CA">
      <w:rPr>
        <w:noProof/>
        <w:lang w:eastAsia="en-AU"/>
      </w:rPr>
      <w:drawing>
        <wp:anchor distT="0" distB="0" distL="114300" distR="114300" simplePos="0" relativeHeight="251668480" behindDoc="1" locked="0" layoutInCell="1" allowOverlap="1" wp14:anchorId="19A2FEB4" wp14:editId="5797CFAC">
          <wp:simplePos x="0" y="0"/>
          <wp:positionH relativeFrom="margin">
            <wp:posOffset>4799330</wp:posOffset>
          </wp:positionH>
          <wp:positionV relativeFrom="margin">
            <wp:posOffset>-2236470</wp:posOffset>
          </wp:positionV>
          <wp:extent cx="1882775" cy="500380"/>
          <wp:effectExtent l="0" t="0" r="3175" b="0"/>
          <wp:wrapTight wrapText="bothSides">
            <wp:wrapPolygon edited="0">
              <wp:start x="0" y="0"/>
              <wp:lineTo x="0" y="11513"/>
              <wp:lineTo x="1748" y="13157"/>
              <wp:lineTo x="2841" y="20558"/>
              <wp:lineTo x="3060" y="20558"/>
              <wp:lineTo x="17484" y="20558"/>
              <wp:lineTo x="18140" y="20558"/>
              <wp:lineTo x="21418" y="13980"/>
              <wp:lineTo x="21418" y="3289"/>
              <wp:lineTo x="179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2775" cy="500380"/>
                  </a:xfrm>
                  <a:prstGeom prst="rect">
                    <a:avLst/>
                  </a:prstGeom>
                </pic:spPr>
              </pic:pic>
            </a:graphicData>
          </a:graphic>
          <wp14:sizeRelH relativeFrom="margin">
            <wp14:pctWidth>0</wp14:pctWidth>
          </wp14:sizeRelH>
          <wp14:sizeRelV relativeFrom="margin">
            <wp14:pctHeight>0</wp14:pctHeight>
          </wp14:sizeRelV>
        </wp:anchor>
      </w:drawing>
    </w:r>
    <w:r w:rsidRPr="00C500CA">
      <w:rPr>
        <w:noProof/>
        <w:lang w:eastAsia="en-AU"/>
      </w:rPr>
      <w:drawing>
        <wp:anchor distT="0" distB="0" distL="114300" distR="114300" simplePos="0" relativeHeight="251669504" behindDoc="1" locked="0" layoutInCell="1" allowOverlap="1" wp14:anchorId="569329D1" wp14:editId="324FEF5D">
          <wp:simplePos x="0" y="0"/>
          <wp:positionH relativeFrom="margin">
            <wp:posOffset>-561975</wp:posOffset>
          </wp:positionH>
          <wp:positionV relativeFrom="page">
            <wp:posOffset>-152400</wp:posOffset>
          </wp:positionV>
          <wp:extent cx="7743825" cy="3278505"/>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7743825" cy="3278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1DF5"/>
    <w:multiLevelType w:val="multilevel"/>
    <w:tmpl w:val="CB36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5074AA"/>
    <w:multiLevelType w:val="multilevel"/>
    <w:tmpl w:val="EE10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D23888"/>
    <w:multiLevelType w:val="hybridMultilevel"/>
    <w:tmpl w:val="FD30DF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3A5C2171"/>
    <w:multiLevelType w:val="multilevel"/>
    <w:tmpl w:val="6C54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5831DA"/>
    <w:multiLevelType w:val="multilevel"/>
    <w:tmpl w:val="5E0C8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52103B"/>
    <w:multiLevelType w:val="hybridMultilevel"/>
    <w:tmpl w:val="A9E8982C"/>
    <w:lvl w:ilvl="0" w:tplc="627CA08C">
      <w:start w:val="1"/>
      <w:numFmt w:val="bullet"/>
      <w:lvlText w:val="·"/>
      <w:lvlJc w:val="left"/>
      <w:pPr>
        <w:ind w:left="720" w:hanging="360"/>
      </w:pPr>
      <w:rPr>
        <w:rFonts w:ascii="Symbol" w:hAnsi="Symbol" w:hint="default"/>
      </w:rPr>
    </w:lvl>
    <w:lvl w:ilvl="1" w:tplc="A1E441A6">
      <w:start w:val="1"/>
      <w:numFmt w:val="bullet"/>
      <w:lvlText w:val="o"/>
      <w:lvlJc w:val="left"/>
      <w:pPr>
        <w:ind w:left="1440" w:hanging="360"/>
      </w:pPr>
      <w:rPr>
        <w:rFonts w:ascii="Courier New" w:hAnsi="Courier New" w:hint="default"/>
      </w:rPr>
    </w:lvl>
    <w:lvl w:ilvl="2" w:tplc="E5F6D406">
      <w:start w:val="1"/>
      <w:numFmt w:val="bullet"/>
      <w:lvlText w:val=""/>
      <w:lvlJc w:val="left"/>
      <w:pPr>
        <w:ind w:left="2160" w:hanging="360"/>
      </w:pPr>
      <w:rPr>
        <w:rFonts w:ascii="Wingdings" w:hAnsi="Wingdings" w:hint="default"/>
      </w:rPr>
    </w:lvl>
    <w:lvl w:ilvl="3" w:tplc="741CF106">
      <w:start w:val="1"/>
      <w:numFmt w:val="bullet"/>
      <w:lvlText w:val=""/>
      <w:lvlJc w:val="left"/>
      <w:pPr>
        <w:ind w:left="2880" w:hanging="360"/>
      </w:pPr>
      <w:rPr>
        <w:rFonts w:ascii="Symbol" w:hAnsi="Symbol" w:hint="default"/>
      </w:rPr>
    </w:lvl>
    <w:lvl w:ilvl="4" w:tplc="29248DAE">
      <w:start w:val="1"/>
      <w:numFmt w:val="bullet"/>
      <w:lvlText w:val="o"/>
      <w:lvlJc w:val="left"/>
      <w:pPr>
        <w:ind w:left="3600" w:hanging="360"/>
      </w:pPr>
      <w:rPr>
        <w:rFonts w:ascii="Courier New" w:hAnsi="Courier New" w:hint="default"/>
      </w:rPr>
    </w:lvl>
    <w:lvl w:ilvl="5" w:tplc="B5B6AB6E">
      <w:start w:val="1"/>
      <w:numFmt w:val="bullet"/>
      <w:lvlText w:val=""/>
      <w:lvlJc w:val="left"/>
      <w:pPr>
        <w:ind w:left="4320" w:hanging="360"/>
      </w:pPr>
      <w:rPr>
        <w:rFonts w:ascii="Wingdings" w:hAnsi="Wingdings" w:hint="default"/>
      </w:rPr>
    </w:lvl>
    <w:lvl w:ilvl="6" w:tplc="18D296EC">
      <w:start w:val="1"/>
      <w:numFmt w:val="bullet"/>
      <w:lvlText w:val=""/>
      <w:lvlJc w:val="left"/>
      <w:pPr>
        <w:ind w:left="5040" w:hanging="360"/>
      </w:pPr>
      <w:rPr>
        <w:rFonts w:ascii="Symbol" w:hAnsi="Symbol" w:hint="default"/>
      </w:rPr>
    </w:lvl>
    <w:lvl w:ilvl="7" w:tplc="68749C30">
      <w:start w:val="1"/>
      <w:numFmt w:val="bullet"/>
      <w:lvlText w:val="o"/>
      <w:lvlJc w:val="left"/>
      <w:pPr>
        <w:ind w:left="5760" w:hanging="360"/>
      </w:pPr>
      <w:rPr>
        <w:rFonts w:ascii="Courier New" w:hAnsi="Courier New" w:hint="default"/>
      </w:rPr>
    </w:lvl>
    <w:lvl w:ilvl="8" w:tplc="4F5255DE">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documentProtection w:edit="readOnly" w:enforcement="1" w:cryptProviderType="rsaAES" w:cryptAlgorithmClass="hash" w:cryptAlgorithmType="typeAny" w:cryptAlgorithmSid="14" w:cryptSpinCount="100000" w:hash="5MpfiQ+Bx5cXn2MytGrT2CMvlREC/1iI1J/6O6sCcK3x3iY1OUQrI+sNwEEaKXBjh9DHMR5TAtpfns07RsYZtw==" w:salt="KZXmJ+rP81FvWgGln01+l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8E"/>
    <w:rsid w:val="0000004A"/>
    <w:rsid w:val="00037A4C"/>
    <w:rsid w:val="0006382C"/>
    <w:rsid w:val="00097677"/>
    <w:rsid w:val="000C1B6C"/>
    <w:rsid w:val="000D6047"/>
    <w:rsid w:val="00112D2D"/>
    <w:rsid w:val="00144EE0"/>
    <w:rsid w:val="00156607"/>
    <w:rsid w:val="00196446"/>
    <w:rsid w:val="001F731F"/>
    <w:rsid w:val="00200FFD"/>
    <w:rsid w:val="00211AEE"/>
    <w:rsid w:val="00245271"/>
    <w:rsid w:val="002652D0"/>
    <w:rsid w:val="0035031F"/>
    <w:rsid w:val="0037775E"/>
    <w:rsid w:val="003D56D1"/>
    <w:rsid w:val="003F4605"/>
    <w:rsid w:val="00475910"/>
    <w:rsid w:val="0048105A"/>
    <w:rsid w:val="00482A5F"/>
    <w:rsid w:val="004C3B61"/>
    <w:rsid w:val="0050719E"/>
    <w:rsid w:val="005101CC"/>
    <w:rsid w:val="00586705"/>
    <w:rsid w:val="005C59FB"/>
    <w:rsid w:val="006155ED"/>
    <w:rsid w:val="0062026F"/>
    <w:rsid w:val="006730BC"/>
    <w:rsid w:val="00696C8B"/>
    <w:rsid w:val="00713E45"/>
    <w:rsid w:val="0072402D"/>
    <w:rsid w:val="00733EAC"/>
    <w:rsid w:val="007704D8"/>
    <w:rsid w:val="00781A79"/>
    <w:rsid w:val="007E6CF0"/>
    <w:rsid w:val="00815127"/>
    <w:rsid w:val="00844225"/>
    <w:rsid w:val="00854A9F"/>
    <w:rsid w:val="00854BA2"/>
    <w:rsid w:val="0089126B"/>
    <w:rsid w:val="008973FD"/>
    <w:rsid w:val="008F0B81"/>
    <w:rsid w:val="009064D0"/>
    <w:rsid w:val="009439BC"/>
    <w:rsid w:val="0096688D"/>
    <w:rsid w:val="00996CA3"/>
    <w:rsid w:val="009BCBE6"/>
    <w:rsid w:val="00A1798B"/>
    <w:rsid w:val="00A87A43"/>
    <w:rsid w:val="00A90FB9"/>
    <w:rsid w:val="00AF3E3A"/>
    <w:rsid w:val="00B04D59"/>
    <w:rsid w:val="00B21585"/>
    <w:rsid w:val="00B66B6C"/>
    <w:rsid w:val="00BA198E"/>
    <w:rsid w:val="00BB4197"/>
    <w:rsid w:val="00BB76AC"/>
    <w:rsid w:val="00BC32BA"/>
    <w:rsid w:val="00BC5FA6"/>
    <w:rsid w:val="00C500CA"/>
    <w:rsid w:val="00C64697"/>
    <w:rsid w:val="00C71AD4"/>
    <w:rsid w:val="00C94F62"/>
    <w:rsid w:val="00CD3AB5"/>
    <w:rsid w:val="00CE6625"/>
    <w:rsid w:val="00CF5703"/>
    <w:rsid w:val="00D028E2"/>
    <w:rsid w:val="00D508AC"/>
    <w:rsid w:val="00D5589B"/>
    <w:rsid w:val="00DA6D03"/>
    <w:rsid w:val="00DF3254"/>
    <w:rsid w:val="00DF55C3"/>
    <w:rsid w:val="00E50198"/>
    <w:rsid w:val="00F129FA"/>
    <w:rsid w:val="00F52F31"/>
    <w:rsid w:val="00F551B5"/>
    <w:rsid w:val="00F74D04"/>
    <w:rsid w:val="00F94886"/>
    <w:rsid w:val="00FA04F3"/>
    <w:rsid w:val="0DE5DE6F"/>
    <w:rsid w:val="1864A6DF"/>
    <w:rsid w:val="5378631B"/>
    <w:rsid w:val="6E62D222"/>
    <w:rsid w:val="73E63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91B1E"/>
  <w15:chartTrackingRefBased/>
  <w15:docId w15:val="{741D1AD7-C436-4B5D-B153-E62D1E27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AC"/>
  </w:style>
  <w:style w:type="paragraph" w:styleId="Heading1">
    <w:name w:val="heading 1"/>
    <w:basedOn w:val="Normal"/>
    <w:next w:val="Normal"/>
    <w:link w:val="Heading1Char"/>
    <w:uiPriority w:val="9"/>
    <w:qFormat/>
    <w:rsid w:val="00733EAC"/>
    <w:pPr>
      <w:keepNext/>
      <w:keepLines/>
      <w:spacing w:before="320" w:after="0" w:line="240" w:lineRule="auto"/>
      <w:outlineLvl w:val="0"/>
    </w:pPr>
    <w:rPr>
      <w:rFonts w:asciiTheme="majorHAnsi" w:eastAsiaTheme="majorEastAsia" w:hAnsiTheme="majorHAnsi" w:cstheme="majorBidi"/>
      <w:color w:val="8A415E" w:themeColor="accent1" w:themeShade="BF"/>
      <w:sz w:val="32"/>
      <w:szCs w:val="32"/>
    </w:rPr>
  </w:style>
  <w:style w:type="paragraph" w:styleId="Heading2">
    <w:name w:val="heading 2"/>
    <w:basedOn w:val="Normal"/>
    <w:next w:val="Normal"/>
    <w:link w:val="Heading2Char"/>
    <w:uiPriority w:val="9"/>
    <w:semiHidden/>
    <w:unhideWhenUsed/>
    <w:qFormat/>
    <w:rsid w:val="00733E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3EA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33E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3EA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33EA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33EAC"/>
    <w:pPr>
      <w:keepNext/>
      <w:keepLines/>
      <w:spacing w:before="40" w:after="0"/>
      <w:outlineLvl w:val="6"/>
    </w:pPr>
    <w:rPr>
      <w:rFonts w:asciiTheme="majorHAnsi" w:eastAsiaTheme="majorEastAsia" w:hAnsiTheme="majorHAnsi" w:cstheme="majorBidi"/>
      <w:i/>
      <w:iCs/>
      <w:color w:val="5D2C3F" w:themeColor="accent1" w:themeShade="80"/>
      <w:sz w:val="21"/>
      <w:szCs w:val="21"/>
    </w:rPr>
  </w:style>
  <w:style w:type="paragraph" w:styleId="Heading8">
    <w:name w:val="heading 8"/>
    <w:basedOn w:val="Normal"/>
    <w:next w:val="Normal"/>
    <w:link w:val="Heading8Char"/>
    <w:uiPriority w:val="9"/>
    <w:semiHidden/>
    <w:unhideWhenUsed/>
    <w:qFormat/>
    <w:rsid w:val="00733EA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33EA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AC"/>
    <w:rPr>
      <w:rFonts w:asciiTheme="majorHAnsi" w:eastAsiaTheme="majorEastAsia" w:hAnsiTheme="majorHAnsi" w:cstheme="majorBidi"/>
      <w:color w:val="8A415E" w:themeColor="accent1" w:themeShade="BF"/>
      <w:sz w:val="32"/>
      <w:szCs w:val="32"/>
    </w:rPr>
  </w:style>
  <w:style w:type="character" w:customStyle="1" w:styleId="Heading2Char">
    <w:name w:val="Heading 2 Char"/>
    <w:basedOn w:val="DefaultParagraphFont"/>
    <w:link w:val="Heading2"/>
    <w:uiPriority w:val="9"/>
    <w:semiHidden/>
    <w:rsid w:val="00733EA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3EA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33E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3EA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33EA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33EAC"/>
    <w:rPr>
      <w:rFonts w:asciiTheme="majorHAnsi" w:eastAsiaTheme="majorEastAsia" w:hAnsiTheme="majorHAnsi" w:cstheme="majorBidi"/>
      <w:i/>
      <w:iCs/>
      <w:color w:val="5D2C3F" w:themeColor="accent1" w:themeShade="80"/>
      <w:sz w:val="21"/>
      <w:szCs w:val="21"/>
    </w:rPr>
  </w:style>
  <w:style w:type="character" w:customStyle="1" w:styleId="Heading8Char">
    <w:name w:val="Heading 8 Char"/>
    <w:basedOn w:val="DefaultParagraphFont"/>
    <w:link w:val="Heading8"/>
    <w:uiPriority w:val="9"/>
    <w:semiHidden/>
    <w:rsid w:val="00733EA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33EA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33E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3EAC"/>
    <w:pPr>
      <w:spacing w:after="0" w:line="240" w:lineRule="auto"/>
      <w:contextualSpacing/>
    </w:pPr>
    <w:rPr>
      <w:rFonts w:asciiTheme="majorHAnsi" w:eastAsiaTheme="majorEastAsia" w:hAnsiTheme="majorHAnsi" w:cstheme="majorBidi"/>
      <w:color w:val="B35E7F" w:themeColor="accent1"/>
      <w:spacing w:val="-10"/>
      <w:sz w:val="56"/>
      <w:szCs w:val="56"/>
    </w:rPr>
  </w:style>
  <w:style w:type="character" w:customStyle="1" w:styleId="TitleChar">
    <w:name w:val="Title Char"/>
    <w:basedOn w:val="DefaultParagraphFont"/>
    <w:link w:val="Title"/>
    <w:uiPriority w:val="10"/>
    <w:rsid w:val="00733EAC"/>
    <w:rPr>
      <w:rFonts w:asciiTheme="majorHAnsi" w:eastAsiaTheme="majorEastAsia" w:hAnsiTheme="majorHAnsi" w:cstheme="majorBidi"/>
      <w:color w:val="B35E7F" w:themeColor="accent1"/>
      <w:spacing w:val="-10"/>
      <w:sz w:val="56"/>
      <w:szCs w:val="56"/>
    </w:rPr>
  </w:style>
  <w:style w:type="paragraph" w:styleId="Subtitle">
    <w:name w:val="Subtitle"/>
    <w:basedOn w:val="Normal"/>
    <w:next w:val="Normal"/>
    <w:link w:val="SubtitleChar"/>
    <w:uiPriority w:val="11"/>
    <w:qFormat/>
    <w:rsid w:val="00733E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3EAC"/>
    <w:rPr>
      <w:rFonts w:asciiTheme="majorHAnsi" w:eastAsiaTheme="majorEastAsia" w:hAnsiTheme="majorHAnsi" w:cstheme="majorBidi"/>
      <w:sz w:val="24"/>
      <w:szCs w:val="24"/>
    </w:rPr>
  </w:style>
  <w:style w:type="character" w:styleId="Strong">
    <w:name w:val="Strong"/>
    <w:basedOn w:val="DefaultParagraphFont"/>
    <w:uiPriority w:val="22"/>
    <w:qFormat/>
    <w:rsid w:val="00733EAC"/>
    <w:rPr>
      <w:b/>
      <w:bCs/>
    </w:rPr>
  </w:style>
  <w:style w:type="character" w:styleId="Emphasis">
    <w:name w:val="Emphasis"/>
    <w:basedOn w:val="DefaultParagraphFont"/>
    <w:uiPriority w:val="20"/>
    <w:qFormat/>
    <w:rsid w:val="00733EAC"/>
    <w:rPr>
      <w:i/>
      <w:iCs/>
    </w:rPr>
  </w:style>
  <w:style w:type="paragraph" w:styleId="NoSpacing">
    <w:name w:val="No Spacing"/>
    <w:uiPriority w:val="1"/>
    <w:qFormat/>
    <w:rsid w:val="00733EAC"/>
    <w:pPr>
      <w:spacing w:after="0" w:line="240" w:lineRule="auto"/>
    </w:pPr>
  </w:style>
  <w:style w:type="paragraph" w:styleId="Quote">
    <w:name w:val="Quote"/>
    <w:basedOn w:val="Normal"/>
    <w:next w:val="Normal"/>
    <w:link w:val="QuoteChar"/>
    <w:uiPriority w:val="29"/>
    <w:qFormat/>
    <w:rsid w:val="00733E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3EAC"/>
    <w:rPr>
      <w:i/>
      <w:iCs/>
      <w:color w:val="404040" w:themeColor="text1" w:themeTint="BF"/>
    </w:rPr>
  </w:style>
  <w:style w:type="paragraph" w:styleId="IntenseQuote">
    <w:name w:val="Intense Quote"/>
    <w:basedOn w:val="Normal"/>
    <w:next w:val="Normal"/>
    <w:link w:val="IntenseQuoteChar"/>
    <w:uiPriority w:val="30"/>
    <w:qFormat/>
    <w:rsid w:val="00733EAC"/>
    <w:pPr>
      <w:pBdr>
        <w:left w:val="single" w:sz="18" w:space="12" w:color="B35E7F" w:themeColor="accent1"/>
      </w:pBdr>
      <w:spacing w:before="100" w:beforeAutospacing="1" w:line="300" w:lineRule="auto"/>
      <w:ind w:left="1224" w:right="1224"/>
    </w:pPr>
    <w:rPr>
      <w:rFonts w:asciiTheme="majorHAnsi" w:eastAsiaTheme="majorEastAsia" w:hAnsiTheme="majorHAnsi" w:cstheme="majorBidi"/>
      <w:color w:val="B35E7F" w:themeColor="accent1"/>
      <w:sz w:val="28"/>
      <w:szCs w:val="28"/>
    </w:rPr>
  </w:style>
  <w:style w:type="character" w:customStyle="1" w:styleId="IntenseQuoteChar">
    <w:name w:val="Intense Quote Char"/>
    <w:basedOn w:val="DefaultParagraphFont"/>
    <w:link w:val="IntenseQuote"/>
    <w:uiPriority w:val="30"/>
    <w:rsid w:val="00733EAC"/>
    <w:rPr>
      <w:rFonts w:asciiTheme="majorHAnsi" w:eastAsiaTheme="majorEastAsia" w:hAnsiTheme="majorHAnsi" w:cstheme="majorBidi"/>
      <w:color w:val="B35E7F" w:themeColor="accent1"/>
      <w:sz w:val="28"/>
      <w:szCs w:val="28"/>
    </w:rPr>
  </w:style>
  <w:style w:type="character" w:styleId="SubtleEmphasis">
    <w:name w:val="Subtle Emphasis"/>
    <w:basedOn w:val="DefaultParagraphFont"/>
    <w:uiPriority w:val="19"/>
    <w:qFormat/>
    <w:rsid w:val="00733EAC"/>
    <w:rPr>
      <w:i/>
      <w:iCs/>
      <w:color w:val="404040" w:themeColor="text1" w:themeTint="BF"/>
    </w:rPr>
  </w:style>
  <w:style w:type="character" w:styleId="IntenseEmphasis">
    <w:name w:val="Intense Emphasis"/>
    <w:basedOn w:val="DefaultParagraphFont"/>
    <w:uiPriority w:val="21"/>
    <w:qFormat/>
    <w:rsid w:val="00733EAC"/>
    <w:rPr>
      <w:b/>
      <w:bCs/>
      <w:i/>
      <w:iCs/>
    </w:rPr>
  </w:style>
  <w:style w:type="character" w:styleId="SubtleReference">
    <w:name w:val="Subtle Reference"/>
    <w:basedOn w:val="DefaultParagraphFont"/>
    <w:uiPriority w:val="31"/>
    <w:qFormat/>
    <w:rsid w:val="00733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3EAC"/>
    <w:rPr>
      <w:b/>
      <w:bCs/>
      <w:smallCaps/>
      <w:spacing w:val="5"/>
      <w:u w:val="single"/>
    </w:rPr>
  </w:style>
  <w:style w:type="character" w:styleId="BookTitle">
    <w:name w:val="Book Title"/>
    <w:basedOn w:val="DefaultParagraphFont"/>
    <w:uiPriority w:val="33"/>
    <w:qFormat/>
    <w:rsid w:val="00733EAC"/>
    <w:rPr>
      <w:b/>
      <w:bCs/>
      <w:smallCaps/>
    </w:rPr>
  </w:style>
  <w:style w:type="paragraph" w:styleId="TOCHeading">
    <w:name w:val="TOC Heading"/>
    <w:basedOn w:val="Heading1"/>
    <w:next w:val="Normal"/>
    <w:uiPriority w:val="39"/>
    <w:semiHidden/>
    <w:unhideWhenUsed/>
    <w:qFormat/>
    <w:rsid w:val="00733EAC"/>
    <w:pPr>
      <w:outlineLvl w:val="9"/>
    </w:pPr>
  </w:style>
  <w:style w:type="paragraph" w:styleId="Header">
    <w:name w:val="header"/>
    <w:basedOn w:val="Normal"/>
    <w:link w:val="HeaderChar"/>
    <w:uiPriority w:val="99"/>
    <w:unhideWhenUsed/>
    <w:rsid w:val="00BA1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98E"/>
  </w:style>
  <w:style w:type="paragraph" w:styleId="Footer">
    <w:name w:val="footer"/>
    <w:basedOn w:val="Normal"/>
    <w:link w:val="FooterChar"/>
    <w:uiPriority w:val="99"/>
    <w:unhideWhenUsed/>
    <w:rsid w:val="00BA1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8E"/>
  </w:style>
  <w:style w:type="table" w:styleId="TableGrid">
    <w:name w:val="Table Grid"/>
    <w:basedOn w:val="TableNormal"/>
    <w:uiPriority w:val="39"/>
    <w:rsid w:val="0078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4225"/>
    <w:pPr>
      <w:spacing w:before="120" w:line="240" w:lineRule="auto"/>
      <w:ind w:left="720"/>
      <w:contextualSpacing/>
      <w:jc w:val="both"/>
    </w:pPr>
    <w:rPr>
      <w:rFonts w:ascii="Arial" w:eastAsia="Times New Roman" w:hAnsi="Arial" w:cs="Times New Roman"/>
      <w:sz w:val="22"/>
      <w:szCs w:val="22"/>
      <w:lang w:eastAsia="en-AU"/>
    </w:rPr>
  </w:style>
  <w:style w:type="paragraph" w:customStyle="1" w:styleId="paragraph">
    <w:name w:val="paragraph"/>
    <w:basedOn w:val="Normal"/>
    <w:rsid w:val="00200F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0FFD"/>
  </w:style>
  <w:style w:type="character" w:customStyle="1" w:styleId="eop">
    <w:name w:val="eop"/>
    <w:basedOn w:val="DefaultParagraphFont"/>
    <w:rsid w:val="00200FFD"/>
  </w:style>
  <w:style w:type="character" w:customStyle="1" w:styleId="personname">
    <w:name w:val="person_name"/>
    <w:basedOn w:val="DefaultParagraphFont"/>
    <w:rsid w:val="00AF3E3A"/>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4711">
      <w:bodyDiv w:val="1"/>
      <w:marLeft w:val="0"/>
      <w:marRight w:val="0"/>
      <w:marTop w:val="0"/>
      <w:marBottom w:val="0"/>
      <w:divBdr>
        <w:top w:val="none" w:sz="0" w:space="0" w:color="auto"/>
        <w:left w:val="none" w:sz="0" w:space="0" w:color="auto"/>
        <w:bottom w:val="none" w:sz="0" w:space="0" w:color="auto"/>
        <w:right w:val="none" w:sz="0" w:space="0" w:color="auto"/>
      </w:divBdr>
      <w:divsChild>
        <w:div w:id="1105149274">
          <w:marLeft w:val="0"/>
          <w:marRight w:val="0"/>
          <w:marTop w:val="0"/>
          <w:marBottom w:val="0"/>
          <w:divBdr>
            <w:top w:val="none" w:sz="0" w:space="0" w:color="auto"/>
            <w:left w:val="none" w:sz="0" w:space="0" w:color="auto"/>
            <w:bottom w:val="none" w:sz="0" w:space="0" w:color="auto"/>
            <w:right w:val="none" w:sz="0" w:space="0" w:color="auto"/>
          </w:divBdr>
        </w:div>
        <w:div w:id="1293096837">
          <w:marLeft w:val="0"/>
          <w:marRight w:val="0"/>
          <w:marTop w:val="0"/>
          <w:marBottom w:val="0"/>
          <w:divBdr>
            <w:top w:val="none" w:sz="0" w:space="0" w:color="auto"/>
            <w:left w:val="none" w:sz="0" w:space="0" w:color="auto"/>
            <w:bottom w:val="none" w:sz="0" w:space="0" w:color="auto"/>
            <w:right w:val="none" w:sz="0" w:space="0" w:color="auto"/>
          </w:divBdr>
        </w:div>
        <w:div w:id="285082290">
          <w:marLeft w:val="0"/>
          <w:marRight w:val="0"/>
          <w:marTop w:val="0"/>
          <w:marBottom w:val="0"/>
          <w:divBdr>
            <w:top w:val="none" w:sz="0" w:space="0" w:color="auto"/>
            <w:left w:val="none" w:sz="0" w:space="0" w:color="auto"/>
            <w:bottom w:val="none" w:sz="0" w:space="0" w:color="auto"/>
            <w:right w:val="none" w:sz="0" w:space="0" w:color="auto"/>
          </w:divBdr>
          <w:divsChild>
            <w:div w:id="1736314919">
              <w:marLeft w:val="0"/>
              <w:marRight w:val="0"/>
              <w:marTop w:val="0"/>
              <w:marBottom w:val="0"/>
              <w:divBdr>
                <w:top w:val="none" w:sz="0" w:space="0" w:color="auto"/>
                <w:left w:val="none" w:sz="0" w:space="0" w:color="auto"/>
                <w:bottom w:val="none" w:sz="0" w:space="0" w:color="auto"/>
                <w:right w:val="none" w:sz="0" w:space="0" w:color="auto"/>
              </w:divBdr>
            </w:div>
            <w:div w:id="726955875">
              <w:marLeft w:val="0"/>
              <w:marRight w:val="0"/>
              <w:marTop w:val="0"/>
              <w:marBottom w:val="0"/>
              <w:divBdr>
                <w:top w:val="none" w:sz="0" w:space="0" w:color="auto"/>
                <w:left w:val="none" w:sz="0" w:space="0" w:color="auto"/>
                <w:bottom w:val="none" w:sz="0" w:space="0" w:color="auto"/>
                <w:right w:val="none" w:sz="0" w:space="0" w:color="auto"/>
              </w:divBdr>
            </w:div>
            <w:div w:id="853418296">
              <w:marLeft w:val="0"/>
              <w:marRight w:val="0"/>
              <w:marTop w:val="0"/>
              <w:marBottom w:val="0"/>
              <w:divBdr>
                <w:top w:val="none" w:sz="0" w:space="0" w:color="auto"/>
                <w:left w:val="none" w:sz="0" w:space="0" w:color="auto"/>
                <w:bottom w:val="none" w:sz="0" w:space="0" w:color="auto"/>
                <w:right w:val="none" w:sz="0" w:space="0" w:color="auto"/>
              </w:divBdr>
            </w:div>
            <w:div w:id="2108767648">
              <w:marLeft w:val="0"/>
              <w:marRight w:val="0"/>
              <w:marTop w:val="0"/>
              <w:marBottom w:val="0"/>
              <w:divBdr>
                <w:top w:val="none" w:sz="0" w:space="0" w:color="auto"/>
                <w:left w:val="none" w:sz="0" w:space="0" w:color="auto"/>
                <w:bottom w:val="none" w:sz="0" w:space="0" w:color="auto"/>
                <w:right w:val="none" w:sz="0" w:space="0" w:color="auto"/>
              </w:divBdr>
            </w:div>
            <w:div w:id="1716854957">
              <w:marLeft w:val="0"/>
              <w:marRight w:val="0"/>
              <w:marTop w:val="0"/>
              <w:marBottom w:val="0"/>
              <w:divBdr>
                <w:top w:val="none" w:sz="0" w:space="0" w:color="auto"/>
                <w:left w:val="none" w:sz="0" w:space="0" w:color="auto"/>
                <w:bottom w:val="none" w:sz="0" w:space="0" w:color="auto"/>
                <w:right w:val="none" w:sz="0" w:space="0" w:color="auto"/>
              </w:divBdr>
            </w:div>
            <w:div w:id="528227883">
              <w:marLeft w:val="0"/>
              <w:marRight w:val="0"/>
              <w:marTop w:val="0"/>
              <w:marBottom w:val="0"/>
              <w:divBdr>
                <w:top w:val="none" w:sz="0" w:space="0" w:color="auto"/>
                <w:left w:val="none" w:sz="0" w:space="0" w:color="auto"/>
                <w:bottom w:val="none" w:sz="0" w:space="0" w:color="auto"/>
                <w:right w:val="none" w:sz="0" w:space="0" w:color="auto"/>
              </w:divBdr>
            </w:div>
            <w:div w:id="1903901653">
              <w:marLeft w:val="0"/>
              <w:marRight w:val="0"/>
              <w:marTop w:val="0"/>
              <w:marBottom w:val="0"/>
              <w:divBdr>
                <w:top w:val="none" w:sz="0" w:space="0" w:color="auto"/>
                <w:left w:val="none" w:sz="0" w:space="0" w:color="auto"/>
                <w:bottom w:val="none" w:sz="0" w:space="0" w:color="auto"/>
                <w:right w:val="none" w:sz="0" w:space="0" w:color="auto"/>
              </w:divBdr>
            </w:div>
            <w:div w:id="1727101658">
              <w:marLeft w:val="0"/>
              <w:marRight w:val="0"/>
              <w:marTop w:val="0"/>
              <w:marBottom w:val="0"/>
              <w:divBdr>
                <w:top w:val="none" w:sz="0" w:space="0" w:color="auto"/>
                <w:left w:val="none" w:sz="0" w:space="0" w:color="auto"/>
                <w:bottom w:val="none" w:sz="0" w:space="0" w:color="auto"/>
                <w:right w:val="none" w:sz="0" w:space="0" w:color="auto"/>
              </w:divBdr>
            </w:div>
            <w:div w:id="393117662">
              <w:marLeft w:val="0"/>
              <w:marRight w:val="0"/>
              <w:marTop w:val="0"/>
              <w:marBottom w:val="0"/>
              <w:divBdr>
                <w:top w:val="none" w:sz="0" w:space="0" w:color="auto"/>
                <w:left w:val="none" w:sz="0" w:space="0" w:color="auto"/>
                <w:bottom w:val="none" w:sz="0" w:space="0" w:color="auto"/>
                <w:right w:val="none" w:sz="0" w:space="0" w:color="auto"/>
              </w:divBdr>
            </w:div>
            <w:div w:id="349531788">
              <w:marLeft w:val="0"/>
              <w:marRight w:val="0"/>
              <w:marTop w:val="0"/>
              <w:marBottom w:val="0"/>
              <w:divBdr>
                <w:top w:val="none" w:sz="0" w:space="0" w:color="auto"/>
                <w:left w:val="none" w:sz="0" w:space="0" w:color="auto"/>
                <w:bottom w:val="none" w:sz="0" w:space="0" w:color="auto"/>
                <w:right w:val="none" w:sz="0" w:space="0" w:color="auto"/>
              </w:divBdr>
            </w:div>
            <w:div w:id="32118706">
              <w:marLeft w:val="0"/>
              <w:marRight w:val="0"/>
              <w:marTop w:val="0"/>
              <w:marBottom w:val="0"/>
              <w:divBdr>
                <w:top w:val="none" w:sz="0" w:space="0" w:color="auto"/>
                <w:left w:val="none" w:sz="0" w:space="0" w:color="auto"/>
                <w:bottom w:val="none" w:sz="0" w:space="0" w:color="auto"/>
                <w:right w:val="none" w:sz="0" w:space="0" w:color="auto"/>
              </w:divBdr>
            </w:div>
            <w:div w:id="591470428">
              <w:marLeft w:val="0"/>
              <w:marRight w:val="0"/>
              <w:marTop w:val="0"/>
              <w:marBottom w:val="0"/>
              <w:divBdr>
                <w:top w:val="none" w:sz="0" w:space="0" w:color="auto"/>
                <w:left w:val="none" w:sz="0" w:space="0" w:color="auto"/>
                <w:bottom w:val="none" w:sz="0" w:space="0" w:color="auto"/>
                <w:right w:val="none" w:sz="0" w:space="0" w:color="auto"/>
              </w:divBdr>
            </w:div>
            <w:div w:id="1245651409">
              <w:marLeft w:val="0"/>
              <w:marRight w:val="0"/>
              <w:marTop w:val="0"/>
              <w:marBottom w:val="0"/>
              <w:divBdr>
                <w:top w:val="none" w:sz="0" w:space="0" w:color="auto"/>
                <w:left w:val="none" w:sz="0" w:space="0" w:color="auto"/>
                <w:bottom w:val="none" w:sz="0" w:space="0" w:color="auto"/>
                <w:right w:val="none" w:sz="0" w:space="0" w:color="auto"/>
              </w:divBdr>
            </w:div>
            <w:div w:id="1857691355">
              <w:marLeft w:val="0"/>
              <w:marRight w:val="0"/>
              <w:marTop w:val="0"/>
              <w:marBottom w:val="0"/>
              <w:divBdr>
                <w:top w:val="none" w:sz="0" w:space="0" w:color="auto"/>
                <w:left w:val="none" w:sz="0" w:space="0" w:color="auto"/>
                <w:bottom w:val="none" w:sz="0" w:space="0" w:color="auto"/>
                <w:right w:val="none" w:sz="0" w:space="0" w:color="auto"/>
              </w:divBdr>
            </w:div>
            <w:div w:id="1510870511">
              <w:marLeft w:val="0"/>
              <w:marRight w:val="0"/>
              <w:marTop w:val="0"/>
              <w:marBottom w:val="0"/>
              <w:divBdr>
                <w:top w:val="none" w:sz="0" w:space="0" w:color="auto"/>
                <w:left w:val="none" w:sz="0" w:space="0" w:color="auto"/>
                <w:bottom w:val="none" w:sz="0" w:space="0" w:color="auto"/>
                <w:right w:val="none" w:sz="0" w:space="0" w:color="auto"/>
              </w:divBdr>
            </w:div>
          </w:divsChild>
        </w:div>
        <w:div w:id="2077974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olssaedu.sharepoint.com/:w:/r/sites/WhyallaSecondaryCollegeStaff/Shared%20Documents/General/Governance/Policies,%20Processes%20and%20Procedures/College%20Key%20Process%20Statements/Key%20College%20Process%20Statement%20-%20Learner%20Review.docx?d=w67867443beb94ac3b3ced93507162ee4&amp;csf=1&amp;web=1&amp;e=ujylq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saedu.sharepoint.com/:w:/r/sites/WhyallaSecondaryCollegeStaff/Shared%20Documents/General/Governance/Policies,%20Processes%20and%20Procedures/College%20Key%20Process%20Statements/Key%20College%20Process%20Statement%20-%20Case%20Management.docx?d=w33d3e4e7d8214d9c8fb9183e0a947b7b&amp;csf=1&amp;web=1&amp;e=icSOm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hoolssaedu.sharepoint.com/:w:/r/sites/WhyallaSecondaryCollegeStaff/Shared%20Documents/General/Governance/Policies,%20Processes%20and%20Procedures/College%20Policies/College%20Policy%20-%20Literacy%20and%20Numeracy%20Intervention.docx?d=w086d45caec734e3fa12b5317f2e3ad15&amp;csf=1&amp;web=1&amp;e=gXYYd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l.1035.info@schools.sa.edu" TargetMode="External"/><Relationship Id="rId2" Type="http://schemas.openxmlformats.org/officeDocument/2006/relationships/hyperlink" Target="http://www.wsc.sa.edu.au/" TargetMode="External"/><Relationship Id="rId1" Type="http://schemas.openxmlformats.org/officeDocument/2006/relationships/hyperlink" Target="mailto:dl.1035.info@schools.sa.edu" TargetMode="External"/><Relationship Id="rId5" Type="http://schemas.openxmlformats.org/officeDocument/2006/relationships/image" Target="media/image3.png"/><Relationship Id="rId4" Type="http://schemas.openxmlformats.org/officeDocument/2006/relationships/hyperlink" Target="http://www.wsc.sa.edu.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B35E7F"/>
      </a:accent1>
      <a:accent2>
        <a:srgbClr val="C95A23"/>
      </a:accent2>
      <a:accent3>
        <a:srgbClr val="D9C5A7"/>
      </a:accent3>
      <a:accent4>
        <a:srgbClr val="45A2BC"/>
      </a:accent4>
      <a:accent5>
        <a:srgbClr val="2F5597"/>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bdd2d3-0517-4245-8c13-5fd24a01ae7c">
      <UserInfo>
        <DisplayName>Grundy, Kyerin (Whyalla Secondary College)</DisplayName>
        <AccountId>57</AccountId>
        <AccountType/>
      </UserInfo>
      <UserInfo>
        <DisplayName>McGovern, Molly (Whyalla Secondary College)</DisplayName>
        <AccountId>241</AccountId>
        <AccountType/>
      </UserInfo>
    </SharedWithUsers>
    <MediaLengthInSeconds xmlns="1b107cd1-cbf3-4d77-8364-3c27c1b793c2" xsi:nil="true"/>
    <TaxCatchAll xmlns="ebbdd2d3-0517-4245-8c13-5fd24a01ae7c" xsi:nil="true"/>
    <Comments xmlns="1b107cd1-cbf3-4d77-8364-3c27c1b793c2" xsi:nil="true"/>
    <lcf76f155ced4ddcb4097134ff3c332f xmlns="1b107cd1-cbf3-4d77-8364-3c27c1b793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0B5A746FD1646A6ED748B2B71AFDC" ma:contentTypeVersion="20" ma:contentTypeDescription="Create a new document." ma:contentTypeScope="" ma:versionID="2ab5298e89df670b6acab46a32a69710">
  <xsd:schema xmlns:xsd="http://www.w3.org/2001/XMLSchema" xmlns:xs="http://www.w3.org/2001/XMLSchema" xmlns:p="http://schemas.microsoft.com/office/2006/metadata/properties" xmlns:ns2="1b107cd1-cbf3-4d77-8364-3c27c1b793c2" xmlns:ns3="ebbdd2d3-0517-4245-8c13-5fd24a01ae7c" targetNamespace="http://schemas.microsoft.com/office/2006/metadata/properties" ma:root="true" ma:fieldsID="cdd239a21bed21f64de1a31c3ebc786f" ns2:_="" ns3:_="">
    <xsd:import namespace="1b107cd1-cbf3-4d77-8364-3c27c1b793c2"/>
    <xsd:import namespace="ebbdd2d3-0517-4245-8c13-5fd24a01a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07cd1-cbf3-4d77-8364-3c27c1b7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dd2d3-0517-4245-8c13-5fd24a01a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db19ec-5288-4da6-bf43-6f58a6fd1059}" ma:internalName="TaxCatchAll" ma:showField="CatchAllData" ma:web="ebbdd2d3-0517-4245-8c13-5fd24a01a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23B9E-23F2-4404-B470-3BDEFA2F19B0}">
  <ds:schemaRefs>
    <ds:schemaRef ds:uri="http://schemas.microsoft.com/sharepoint/v3/contenttype/forms"/>
  </ds:schemaRefs>
</ds:datastoreItem>
</file>

<file path=customXml/itemProps2.xml><?xml version="1.0" encoding="utf-8"?>
<ds:datastoreItem xmlns:ds="http://schemas.openxmlformats.org/officeDocument/2006/customXml" ds:itemID="{F96DF59F-DAE7-41CE-9C33-B2EDEB54C066}">
  <ds:schemaRefs>
    <ds:schemaRef ds:uri="http://schemas.microsoft.com/office/infopath/2007/PartnerControls"/>
    <ds:schemaRef ds:uri="http://purl.org/dc/elements/1.1/"/>
    <ds:schemaRef ds:uri="http://schemas.microsoft.com/office/2006/metadata/properties"/>
    <ds:schemaRef ds:uri="b0907c3d-db2f-4b4a-9cd5-2b6670d76b52"/>
    <ds:schemaRef ds:uri="http://purl.org/dc/terms/"/>
    <ds:schemaRef ds:uri="http://schemas.openxmlformats.org/package/2006/metadata/core-properties"/>
    <ds:schemaRef ds:uri="http://schemas.microsoft.com/office/2006/documentManagement/types"/>
    <ds:schemaRef ds:uri="94730844-b00b-4d64-a7ad-fbb1f07ab660"/>
    <ds:schemaRef ds:uri="http://www.w3.org/XML/1998/namespace"/>
    <ds:schemaRef ds:uri="http://purl.org/dc/dcmitype/"/>
  </ds:schemaRefs>
</ds:datastoreItem>
</file>

<file path=customXml/itemProps3.xml><?xml version="1.0" encoding="utf-8"?>
<ds:datastoreItem xmlns:ds="http://schemas.openxmlformats.org/officeDocument/2006/customXml" ds:itemID="{BF18D674-2052-4CF4-9AAD-6809294216FA}"/>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Guthleben, Makenzie (Whyalla Secondary College)</dc:creator>
  <cp:keywords/>
  <dc:description/>
  <cp:lastModifiedBy>Rhiannon Nichol</cp:lastModifiedBy>
  <cp:revision>2</cp:revision>
  <cp:lastPrinted>2021-08-20T02:15:00Z</cp:lastPrinted>
  <dcterms:created xsi:type="dcterms:W3CDTF">2024-06-26T05:49:00Z</dcterms:created>
  <dcterms:modified xsi:type="dcterms:W3CDTF">2024-06-26T05:49:00Z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0x0101009380B5A746FD1646A6ED748B2B71AFDC</vt:lpwstr>
  </property>
  <property fmtid="{D5CDD505-2E9C-101B-9397-08002B2CF9AE}" pid="3" name="Order">
    <vt:r8>137400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